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9CF" w:rsidRDefault="009579CF" w:rsidP="009579CF">
      <w:pPr>
        <w:pStyle w:val="Header"/>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10</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22059</w:t>
      </w:r>
      <w:r>
        <w:rPr>
          <w:rFonts w:eastAsia="宋体"/>
          <w:sz w:val="22"/>
          <w:szCs w:val="22"/>
          <w:lang w:eastAsia="zh-CN"/>
        </w:rPr>
        <w:t>20</w:t>
      </w:r>
    </w:p>
    <w:p w:rsidR="009579CF" w:rsidRDefault="009579CF" w:rsidP="009579CF">
      <w:pPr>
        <w:snapToGrid w:val="0"/>
        <w:spacing w:line="240" w:lineRule="auto"/>
        <w:rPr>
          <w:rFonts w:ascii="Arial" w:eastAsia="宋体" w:hAnsi="Arial"/>
          <w:b/>
          <w:sz w:val="22"/>
        </w:rPr>
      </w:pPr>
      <w:r>
        <w:rPr>
          <w:rFonts w:ascii="Arial" w:hAnsi="Arial"/>
          <w:b/>
          <w:sz w:val="22"/>
        </w:rPr>
        <w:t>Toulouse, France</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Aug 22</w:t>
      </w:r>
      <w:r>
        <w:rPr>
          <w:rFonts w:ascii="Arial" w:eastAsia="宋体" w:hAnsi="Arial" w:hint="eastAsia"/>
          <w:b/>
          <w:sz w:val="22"/>
          <w:vertAlign w:val="superscript"/>
        </w:rPr>
        <w:t>nd</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26</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FE1E3A" w:rsidRDefault="00C754DD">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FE1E3A" w:rsidRDefault="00C754DD">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CSI enhancement for high/medium UE velocities and CJT</w:t>
      </w:r>
    </w:p>
    <w:p w:rsidR="00FE1E3A" w:rsidRDefault="00C754DD">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9.1.2</w:t>
      </w:r>
    </w:p>
    <w:p w:rsidR="00FE1E3A" w:rsidRDefault="00C754DD">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FE1E3A" w:rsidRDefault="00C754DD">
      <w:pPr>
        <w:numPr>
          <w:ilvl w:val="0"/>
          <w:numId w:val="8"/>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FE1E3A" w:rsidRDefault="00C754DD">
      <w:pPr>
        <w:snapToGrid w:val="0"/>
        <w:spacing w:before="120" w:afterLines="50" w:after="120" w:line="300" w:lineRule="auto"/>
        <w:jc w:val="both"/>
      </w:pPr>
      <w:r>
        <w:rPr>
          <w:rFonts w:eastAsia="微软雅黑" w:hint="eastAsia"/>
          <w:szCs w:val="20"/>
          <w:lang w:val="en-GB"/>
        </w:rPr>
        <w:t>I</w:t>
      </w:r>
      <w:r>
        <w:rPr>
          <w:rFonts w:eastAsia="微软雅黑"/>
          <w:szCs w:val="20"/>
          <w:lang w:val="en-GB"/>
        </w:rPr>
        <w:t xml:space="preserve">n RAN#93, </w:t>
      </w:r>
      <w:r>
        <w:rPr>
          <w:szCs w:val="20"/>
        </w:rPr>
        <w:t>a</w:t>
      </w:r>
      <w:r>
        <w:rPr>
          <w:rFonts w:hint="eastAsia"/>
          <w:szCs w:val="20"/>
        </w:rPr>
        <w:t xml:space="preserve"> new WID </w:t>
      </w:r>
      <w:r>
        <w:rPr>
          <w:szCs w:val="20"/>
        </w:rPr>
        <w:t xml:space="preserve">for MIMO evolution for downlink and uplink </w:t>
      </w:r>
      <w:r>
        <w:rPr>
          <w:rFonts w:hint="eastAsia"/>
          <w:szCs w:val="20"/>
        </w:rPr>
        <w:t>was</w:t>
      </w:r>
      <w:r>
        <w:rPr>
          <w:szCs w:val="20"/>
        </w:rPr>
        <w:t xml:space="preserve"> approv</w:t>
      </w:r>
      <w:r>
        <w:rPr>
          <w:rFonts w:hint="eastAsia"/>
          <w:szCs w:val="20"/>
        </w:rPr>
        <w:t>ed</w:t>
      </w:r>
      <w:r>
        <w:rPr>
          <w:szCs w:val="20"/>
        </w:rPr>
        <w:t xml:space="preserve"> for Rel-18 [1]. </w:t>
      </w: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two aspects corresponding to CSI enhancement(s) are captured, i.e., CSI enhancement for high/medium UE velocities by exploiting time-domain correlation/Doppler-domain information, and CSI enhancement for facilitating CJT operation. In this contribution, we elaborate our views on above two aspects, respectively</w:t>
      </w:r>
      <w:r>
        <w:t xml:space="preserve">. </w:t>
      </w:r>
      <w:r>
        <w:rPr>
          <w:rFonts w:hint="eastAsia"/>
        </w:rPr>
        <w:t xml:space="preserve"> </w:t>
      </w:r>
    </w:p>
    <w:p w:rsidR="00FE1E3A" w:rsidRDefault="00C754DD">
      <w:pPr>
        <w:keepNext/>
        <w:widowControl w:val="0"/>
        <w:numPr>
          <w:ilvl w:val="0"/>
          <w:numId w:val="8"/>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CSI</w:t>
      </w:r>
      <w:r>
        <w:rPr>
          <w:rFonts w:eastAsia="Arial Unicode MS"/>
          <w:b/>
          <w:bCs/>
          <w:sz w:val="28"/>
          <w:szCs w:val="28"/>
        </w:rPr>
        <w:t xml:space="preserve"> enhancement for high/medium UE velocities</w:t>
      </w:r>
    </w:p>
    <w:p w:rsidR="00FE1E3A" w:rsidRDefault="00C754DD">
      <w:pPr>
        <w:snapToGrid w:val="0"/>
        <w:spacing w:before="120" w:afterLines="50" w:after="120" w:line="300" w:lineRule="auto"/>
        <w:jc w:val="both"/>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Doppler related CSI enhancement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FE1E3A">
        <w:tc>
          <w:tcPr>
            <w:tcW w:w="9351" w:type="dxa"/>
          </w:tcPr>
          <w:p w:rsidR="00FE1E3A" w:rsidRDefault="00C754DD">
            <w:pPr>
              <w:numPr>
                <w:ilvl w:val="0"/>
                <w:numId w:val="9"/>
              </w:numPr>
              <w:overflowPunct w:val="0"/>
              <w:autoSpaceDE w:val="0"/>
              <w:autoSpaceDN w:val="0"/>
              <w:adjustRightInd w:val="0"/>
              <w:snapToGrid w:val="0"/>
              <w:spacing w:beforeLines="50" w:before="120" w:after="0" w:line="240" w:lineRule="auto"/>
              <w:jc w:val="both"/>
              <w:textAlignment w:val="baseline"/>
              <w:rPr>
                <w:bCs/>
              </w:rPr>
            </w:pPr>
            <w:r>
              <w:rPr>
                <w:bCs/>
              </w:rPr>
              <w:t>Study, and if justified, specify CSI reporting enhancement for high/medium UE velocities by exploiting time-domain correlation/Doppler-domain information to assist DL precoding, targeting FR1, as follows:</w:t>
            </w:r>
          </w:p>
          <w:p w:rsidR="00FE1E3A" w:rsidRDefault="00C754DD">
            <w:pPr>
              <w:numPr>
                <w:ilvl w:val="1"/>
                <w:numId w:val="10"/>
              </w:numPr>
              <w:overflowPunct w:val="0"/>
              <w:autoSpaceDE w:val="0"/>
              <w:autoSpaceDN w:val="0"/>
              <w:adjustRightInd w:val="0"/>
              <w:snapToGrid w:val="0"/>
              <w:spacing w:beforeLines="50" w:before="120" w:after="0" w:line="240" w:lineRule="auto"/>
              <w:jc w:val="both"/>
              <w:textAlignment w:val="baseline"/>
              <w:rPr>
                <w:bCs/>
              </w:rPr>
            </w:pPr>
            <w:r>
              <w:rPr>
                <w:bCs/>
              </w:rPr>
              <w:t>Rel-16/17 Type-II codebook refinement, without modification to the spatial and frequency domain basis</w:t>
            </w:r>
          </w:p>
          <w:p w:rsidR="00FE1E3A" w:rsidRDefault="00C754DD">
            <w:pPr>
              <w:numPr>
                <w:ilvl w:val="1"/>
                <w:numId w:val="10"/>
              </w:numPr>
              <w:overflowPunct w:val="0"/>
              <w:autoSpaceDE w:val="0"/>
              <w:autoSpaceDN w:val="0"/>
              <w:adjustRightInd w:val="0"/>
              <w:snapToGrid w:val="0"/>
              <w:spacing w:beforeLines="50" w:before="120" w:after="0" w:line="240" w:lineRule="auto"/>
              <w:jc w:val="both"/>
              <w:textAlignment w:val="baseline"/>
              <w:rPr>
                <w:bCs/>
              </w:rPr>
            </w:pPr>
            <w:r>
              <w:rPr>
                <w:bCs/>
              </w:rPr>
              <w:t>UE reporting of time-domain channel properties measured via CSI-RS for tracking</w:t>
            </w:r>
            <w:r>
              <w:rPr>
                <w:szCs w:val="20"/>
              </w:rPr>
              <w:t xml:space="preserve"> </w:t>
            </w:r>
          </w:p>
        </w:tc>
      </w:tr>
    </w:tbl>
    <w:p w:rsidR="00FE1E3A" w:rsidRDefault="00C754DD">
      <w:pPr>
        <w:numPr>
          <w:ilvl w:val="1"/>
          <w:numId w:val="8"/>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b/>
          <w:sz w:val="24"/>
          <w:szCs w:val="20"/>
        </w:rPr>
        <w:t>Type-II codebook refinement</w:t>
      </w:r>
    </w:p>
    <w:p w:rsidR="00FE1E3A" w:rsidRDefault="00C754DD">
      <w:pPr>
        <w:numPr>
          <w:ilvl w:val="2"/>
          <w:numId w:val="8"/>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b/>
          <w:bCs/>
          <w:sz w:val="21"/>
          <w:szCs w:val="21"/>
        </w:rPr>
        <w:t>Scope of Type-II codebook refinement</w:t>
      </w:r>
    </w:p>
    <w:p w:rsidR="00FE1E3A" w:rsidRDefault="00C754DD">
      <w:pPr>
        <w:snapToGrid w:val="0"/>
        <w:spacing w:before="120" w:afterLines="50" w:after="120" w:line="300" w:lineRule="auto"/>
        <w:jc w:val="both"/>
      </w:pPr>
      <w:r>
        <w:t>In RAN1#109e, the following agreement on candidate scope for Type-II codebook refinement for high/medium UE velocities were reached.</w:t>
      </w:r>
    </w:p>
    <w:tbl>
      <w:tblPr>
        <w:tblStyle w:val="TableGrid"/>
        <w:tblW w:w="0" w:type="auto"/>
        <w:tblLook w:val="04A0" w:firstRow="1" w:lastRow="0" w:firstColumn="1" w:lastColumn="0" w:noHBand="0" w:noVBand="1"/>
      </w:tblPr>
      <w:tblGrid>
        <w:gridCol w:w="9350"/>
      </w:tblGrid>
      <w:tr w:rsidR="00FE1E3A">
        <w:tc>
          <w:tcPr>
            <w:tcW w:w="9350" w:type="dxa"/>
          </w:tcPr>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rPr>
                <w:rFonts w:cs="Times"/>
              </w:rPr>
            </w:pPr>
            <w:r>
              <w:rPr>
                <w:rFonts w:cs="Times"/>
              </w:rPr>
              <w:t>The work scope of Type-II codebook refinement for high/medium velocities includes refinement of the following codebooks, based on a common design framework:</w:t>
            </w:r>
          </w:p>
          <w:p w:rsidR="00FE1E3A" w:rsidRDefault="00C754DD">
            <w:pPr>
              <w:numPr>
                <w:ilvl w:val="0"/>
                <w:numId w:val="11"/>
              </w:numPr>
              <w:snapToGrid w:val="0"/>
              <w:spacing w:after="0" w:line="240" w:lineRule="auto"/>
              <w:rPr>
                <w:rFonts w:cs="Times"/>
              </w:rPr>
            </w:pPr>
            <w:r>
              <w:rPr>
                <w:rFonts w:cs="Times"/>
              </w:rPr>
              <w:t>Rel-16 eType-II regular codebook</w:t>
            </w:r>
          </w:p>
          <w:p w:rsidR="00FE1E3A" w:rsidRDefault="00C754DD">
            <w:pPr>
              <w:numPr>
                <w:ilvl w:val="0"/>
                <w:numId w:val="11"/>
              </w:numPr>
              <w:snapToGrid w:val="0"/>
              <w:spacing w:after="0" w:line="240" w:lineRule="auto"/>
              <w:rPr>
                <w:rFonts w:cs="Times"/>
              </w:rPr>
            </w:pPr>
            <w:r>
              <w:rPr>
                <w:rFonts w:cs="Times"/>
              </w:rPr>
              <w:t>Rel-17 FeType-II port selection (PS) codebook</w:t>
            </w:r>
          </w:p>
          <w:p w:rsidR="00FE1E3A" w:rsidRDefault="00C754DD">
            <w:pPr>
              <w:snapToGrid w:val="0"/>
              <w:rPr>
                <w:rFonts w:cs="Times"/>
                <w:lang w:eastAsia="ko-KR"/>
              </w:rPr>
            </w:pPr>
            <w:r>
              <w:rPr>
                <w:rFonts w:cs="Times"/>
              </w:rPr>
              <w:t>FFS: Whether to prioritize/down-select from the two</w:t>
            </w:r>
          </w:p>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rPr>
                <w:rFonts w:cs="Times"/>
              </w:rPr>
            </w:pPr>
            <w:r>
              <w:rPr>
                <w:rFonts w:cs="Times"/>
              </w:rPr>
              <w:t>The work scope of Type-II codebook refinement for high/medium velocities includes down selection from the following codebook structures (for discussion purposes):</w:t>
            </w:r>
          </w:p>
          <w:p w:rsidR="00FE1E3A" w:rsidRDefault="00C754DD">
            <w:pPr>
              <w:numPr>
                <w:ilvl w:val="0"/>
                <w:numId w:val="11"/>
              </w:numPr>
              <w:snapToGrid w:val="0"/>
              <w:spacing w:after="0" w:line="240" w:lineRule="auto"/>
              <w:rPr>
                <w:rFonts w:eastAsia="Times New Roman" w:cs="Times"/>
              </w:rPr>
            </w:pPr>
            <w:r>
              <w:rPr>
                <w:rFonts w:eastAsia="Times New Roman" w:cs="Times"/>
              </w:rPr>
              <w:t xml:space="preserve">Alt1. Time-domain basis, </w:t>
            </w:r>
          </w:p>
          <w:p w:rsidR="00FE1E3A" w:rsidRDefault="00C754DD">
            <w:pPr>
              <w:numPr>
                <w:ilvl w:val="1"/>
                <w:numId w:val="11"/>
              </w:numPr>
              <w:snapToGrid w:val="0"/>
              <w:spacing w:after="0" w:line="240" w:lineRule="auto"/>
              <w:rPr>
                <w:rFonts w:eastAsia="Times New Roman" w:cs="Times"/>
              </w:rPr>
            </w:pPr>
            <w:r>
              <w:rPr>
                <w:rFonts w:eastAsia="Times New Roman" w:cs="Times"/>
              </w:rPr>
              <w:t>Alt1A: Time-domain basis commonly selected for all SD/FD bases, e.g.</w:t>
            </w:r>
            <w:r>
              <w:rPr>
                <w:rFonts w:eastAsia="Times New Roman" w:cs="Times"/>
                <w:b/>
                <w:bCs/>
              </w:rPr>
              <w:t xml:space="preserve"> </w:t>
            </w:r>
            <m:oMath>
              <m:d>
                <m:dPr>
                  <m:ctrlPr>
                    <w:rPr>
                      <w:rFonts w:ascii="Cambria Math" w:eastAsia="Cambria Math" w:hAnsi="Cambria Math"/>
                      <w:b/>
                      <w:bCs/>
                      <w:i/>
                      <w:iCs/>
                      <w:sz w:val="22"/>
                    </w:rPr>
                  </m:ctrlPr>
                </m:dPr>
                <m:e>
                  <m:sSub>
                    <m:sSubPr>
                      <m:ctrlPr>
                        <w:rPr>
                          <w:rFonts w:ascii="Cambria Math" w:eastAsia="Cambria Math" w:hAnsi="Cambria Math"/>
                          <w:b/>
                          <w:bCs/>
                          <w:i/>
                          <w:iCs/>
                          <w:sz w:val="22"/>
                        </w:rPr>
                      </m:ctrlPr>
                    </m:sSubPr>
                    <m:e>
                      <m:sSubSup>
                        <m:sSubSupPr>
                          <m:ctrlPr>
                            <w:rPr>
                              <w:rFonts w:ascii="Cambria Math" w:eastAsia="Cambria Math" w:hAnsi="Cambria Math"/>
                              <w:b/>
                              <w:bCs/>
                              <w:i/>
                              <w:iCs/>
                              <w:sz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Pr>
                <w:rFonts w:eastAsia="Times New Roman" w:cs="Times"/>
                <w:b/>
                <w:bCs/>
              </w:rPr>
              <w:t xml:space="preserve"> </w:t>
            </w:r>
          </w:p>
          <w:p w:rsidR="00FE1E3A" w:rsidRDefault="00C754DD">
            <w:pPr>
              <w:numPr>
                <w:ilvl w:val="1"/>
                <w:numId w:val="11"/>
              </w:numPr>
              <w:snapToGrid w:val="0"/>
              <w:spacing w:after="0" w:line="240" w:lineRule="auto"/>
              <w:rPr>
                <w:rFonts w:eastAsia="Times New Roman" w:cs="Times"/>
              </w:rPr>
            </w:pPr>
            <w:r>
              <w:rPr>
                <w:rFonts w:eastAsia="Times New Roman" w:cs="Times"/>
              </w:rPr>
              <w:t xml:space="preserve">Alt1B: Time-domain basis independently selected for different SD/FD bases </w:t>
            </w:r>
          </w:p>
          <w:p w:rsidR="00FE1E3A" w:rsidRDefault="00C754DD">
            <w:pPr>
              <w:numPr>
                <w:ilvl w:val="0"/>
                <w:numId w:val="11"/>
              </w:numPr>
              <w:snapToGrid w:val="0"/>
              <w:spacing w:after="0" w:line="240" w:lineRule="auto"/>
              <w:rPr>
                <w:rFonts w:eastAsia="Times New Roman" w:cs="Times"/>
              </w:rPr>
            </w:pPr>
            <w:r>
              <w:rPr>
                <w:rFonts w:eastAsia="Times New Roman" w:cs="Times"/>
              </w:rPr>
              <w:t xml:space="preserve">Alt2. Doppler-domain basis </w:t>
            </w:r>
          </w:p>
          <w:p w:rsidR="00FE1E3A" w:rsidRDefault="00C754DD">
            <w:pPr>
              <w:numPr>
                <w:ilvl w:val="1"/>
                <w:numId w:val="11"/>
              </w:numPr>
              <w:snapToGrid w:val="0"/>
              <w:spacing w:after="0" w:line="240" w:lineRule="auto"/>
              <w:rPr>
                <w:rFonts w:eastAsia="Times New Roman" w:cs="Times"/>
              </w:rPr>
            </w:pPr>
            <w:r>
              <w:rPr>
                <w:rFonts w:eastAsia="Times New Roman" w:cs="Times"/>
              </w:rPr>
              <w:t xml:space="preserve">Alt2A: Doppler-domain basis commonly selected for all SD/FD bases, e.g. </w:t>
            </w:r>
            <m:oMath>
              <m:sSub>
                <m:sSubPr>
                  <m:ctrlPr>
                    <w:rPr>
                      <w:rFonts w:ascii="Cambria Math" w:eastAsia="Cambria Math" w:hAnsi="Cambria Math"/>
                      <w:i/>
                      <w:iCs/>
                      <w:sz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rPr>
                  </m:ctrlPr>
                </m:sSupPr>
                <m:e>
                  <m:r>
                    <w:rPr>
                      <w:rFonts w:ascii="Cambria Math" w:hAnsi="Cambria Math"/>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rsidR="00FE1E3A" w:rsidRDefault="00C754DD">
            <w:pPr>
              <w:numPr>
                <w:ilvl w:val="1"/>
                <w:numId w:val="11"/>
              </w:numPr>
              <w:snapToGrid w:val="0"/>
              <w:spacing w:after="0" w:line="240" w:lineRule="auto"/>
              <w:rPr>
                <w:rFonts w:eastAsia="Times New Roman" w:cs="Times"/>
              </w:rPr>
            </w:pPr>
            <w:r>
              <w:rPr>
                <w:rFonts w:eastAsia="Times New Roman" w:cs="Times"/>
              </w:rPr>
              <w:t xml:space="preserve">Alt2B: Doppler-domain basis independently selected for different SD/FD bases </w:t>
            </w:r>
          </w:p>
          <w:p w:rsidR="00FE1E3A" w:rsidRDefault="00C754DD">
            <w:pPr>
              <w:numPr>
                <w:ilvl w:val="1"/>
                <w:numId w:val="11"/>
              </w:numPr>
              <w:snapToGrid w:val="0"/>
              <w:spacing w:after="0" w:line="240" w:lineRule="auto"/>
              <w:rPr>
                <w:rFonts w:eastAsia="Times New Roman" w:cs="Times"/>
              </w:rPr>
            </w:pPr>
            <w:r>
              <w:rPr>
                <w:rFonts w:eastAsia="Times New Roman" w:cs="Times"/>
              </w:rPr>
              <w:t xml:space="preserve">Note that </w:t>
            </w:r>
            <m:oMath>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d</m:t>
                  </m:r>
                </m:sub>
              </m:sSub>
            </m:oMath>
            <w:r>
              <w:rPr>
                <w:rFonts w:eastAsia="Times New Roman" w:cs="Times"/>
              </w:rPr>
              <w:t xml:space="preserve"> may be the identity as a special case </w:t>
            </w:r>
          </w:p>
          <w:p w:rsidR="00FE1E3A" w:rsidRDefault="00C754DD">
            <w:pPr>
              <w:numPr>
                <w:ilvl w:val="0"/>
                <w:numId w:val="11"/>
              </w:numPr>
              <w:snapToGrid w:val="0"/>
              <w:spacing w:after="0" w:line="240" w:lineRule="auto"/>
              <w:rPr>
                <w:rFonts w:eastAsia="Times New Roman" w:cs="Times"/>
              </w:rPr>
            </w:pPr>
            <w:r>
              <w:rPr>
                <w:rFonts w:eastAsia="Times New Roman" w:cs="Times"/>
              </w:rPr>
              <w:lastRenderedPageBreak/>
              <w:t xml:space="preserve">Alt3. Reuse Rel-16/17 (F)eType-II codebook with multiple </w:t>
            </w:r>
            <m:oMath>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2</m:t>
                  </m:r>
                </m:sub>
              </m:sSub>
            </m:oMath>
            <w:r>
              <w:rPr>
                <w:rFonts w:eastAsia="Times New Roman" w:cs="Times"/>
              </w:rPr>
              <w:t xml:space="preserve"> and a single </w:t>
            </w:r>
            <m:oMath>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1</m:t>
                  </m:r>
                </m:sub>
              </m:sSub>
            </m:oMath>
            <w:r>
              <w:rPr>
                <w:rFonts w:eastAsia="Times New Roman" w:cs="Times"/>
              </w:rPr>
              <w:t xml:space="preserve"> and </w:t>
            </w:r>
            <m:oMath>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f</m:t>
                  </m:r>
                </m:sub>
              </m:sSub>
            </m:oMath>
            <w:r>
              <w:rPr>
                <w:rFonts w:eastAsia="Times New Roman" w:cs="Times"/>
              </w:rPr>
              <w:t xml:space="preserve"> report.</w:t>
            </w:r>
          </w:p>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rPr>
                <w:rFonts w:cs="Times"/>
              </w:rPr>
            </w:pPr>
            <w:r>
              <w:rPr>
                <w:rFonts w:cs="Times"/>
              </w:rPr>
              <w:t xml:space="preserve">The work scope of Type-II codebook refinement for high/medium velocities includes down selection from the following Doppler-/time-domain basis waveforms for codebook design: </w:t>
            </w:r>
          </w:p>
          <w:p w:rsidR="00FE1E3A" w:rsidRDefault="00C754DD">
            <w:pPr>
              <w:numPr>
                <w:ilvl w:val="0"/>
                <w:numId w:val="11"/>
              </w:numPr>
              <w:snapToGrid w:val="0"/>
              <w:spacing w:after="0" w:line="240" w:lineRule="auto"/>
              <w:rPr>
                <w:rFonts w:eastAsia="Times New Roman" w:cs="Times"/>
              </w:rPr>
            </w:pPr>
            <w:r>
              <w:rPr>
                <w:rFonts w:eastAsia="Times New Roman" w:cs="Times"/>
              </w:rPr>
              <w:t>Alt1. Orthogonal DFT (with or without rotation factor)</w:t>
            </w:r>
          </w:p>
          <w:p w:rsidR="00FE1E3A" w:rsidRDefault="00C754DD">
            <w:pPr>
              <w:numPr>
                <w:ilvl w:val="0"/>
                <w:numId w:val="11"/>
              </w:numPr>
              <w:snapToGrid w:val="0"/>
              <w:spacing w:after="0" w:line="240" w:lineRule="auto"/>
              <w:rPr>
                <w:rFonts w:eastAsia="Times New Roman" w:cs="Times"/>
              </w:rPr>
            </w:pPr>
            <w:r>
              <w:rPr>
                <w:rFonts w:eastAsia="Times New Roman" w:cs="Times"/>
              </w:rPr>
              <w:t>Alt2. Oversampled DFT</w:t>
            </w:r>
          </w:p>
          <w:p w:rsidR="00FE1E3A" w:rsidRDefault="00C754DD">
            <w:pPr>
              <w:numPr>
                <w:ilvl w:val="0"/>
                <w:numId w:val="11"/>
              </w:numPr>
              <w:snapToGrid w:val="0"/>
              <w:spacing w:after="0" w:line="240" w:lineRule="auto"/>
              <w:rPr>
                <w:rFonts w:eastAsia="Times New Roman" w:cs="Times"/>
              </w:rPr>
            </w:pPr>
            <w:r>
              <w:rPr>
                <w:rFonts w:eastAsia="Times New Roman" w:cs="Times"/>
              </w:rPr>
              <w:t>Alt3. Other waveforms, e.g. DCT, Slepian</w:t>
            </w:r>
          </w:p>
          <w:p w:rsidR="00FE1E3A" w:rsidRDefault="00C754DD">
            <w:pPr>
              <w:numPr>
                <w:ilvl w:val="0"/>
                <w:numId w:val="11"/>
              </w:numPr>
              <w:snapToGrid w:val="0"/>
              <w:spacing w:after="120" w:line="240" w:lineRule="auto"/>
              <w:ind w:hanging="357"/>
              <w:rPr>
                <w:rFonts w:eastAsia="Times New Roman" w:cs="Times"/>
              </w:rPr>
            </w:pPr>
            <w:r>
              <w:rPr>
                <w:rFonts w:eastAsia="Times New Roman" w:cs="Times"/>
              </w:rPr>
              <w:t xml:space="preserve">Alt4. Identity (i.e. no Doppler-/time-domain compression) </w:t>
            </w:r>
          </w:p>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pPr>
            <w:r>
              <w:t xml:space="preserve">On the Type-II codebook refinement for high/medium velocities, for codebook structures with TD or DD basis (Alt1 or Alt2 from codebook structure agreement), the codebook(s) include </w:t>
            </w:r>
            <w:r>
              <w:rPr>
                <w:i/>
                <w:iCs/>
              </w:rPr>
              <w:t>at least</w:t>
            </w:r>
            <w:r>
              <w:t xml:space="preserve"> the following </w:t>
            </w:r>
            <w:r>
              <w:rPr>
                <w:i/>
                <w:iCs/>
              </w:rPr>
              <w:t>additional</w:t>
            </w:r>
            <w:r>
              <w:t xml:space="preserve"> codebook parameters:</w:t>
            </w:r>
          </w:p>
          <w:p w:rsidR="00FE1E3A" w:rsidRDefault="00C754DD">
            <w:pPr>
              <w:numPr>
                <w:ilvl w:val="0"/>
                <w:numId w:val="12"/>
              </w:numPr>
              <w:snapToGrid w:val="0"/>
              <w:spacing w:after="0" w:line="240" w:lineRule="auto"/>
            </w:pPr>
            <w:r>
              <w:t>Doppler-/time-domain (DD/TD) basis vector length</w:t>
            </w:r>
          </w:p>
          <w:p w:rsidR="00FE1E3A" w:rsidRDefault="00C754DD">
            <w:pPr>
              <w:numPr>
                <w:ilvl w:val="0"/>
                <w:numId w:val="12"/>
              </w:numPr>
              <w:snapToGrid w:val="0"/>
              <w:spacing w:after="0" w:line="240" w:lineRule="auto"/>
            </w:pPr>
            <w:r>
              <w:t xml:space="preserve">Parameters for DD/TD basis vector selection, including </w:t>
            </w:r>
          </w:p>
          <w:p w:rsidR="00FE1E3A" w:rsidRDefault="00C754DD">
            <w:pPr>
              <w:numPr>
                <w:ilvl w:val="1"/>
                <w:numId w:val="12"/>
              </w:numPr>
              <w:snapToGrid w:val="0"/>
              <w:spacing w:after="0" w:line="240" w:lineRule="auto"/>
            </w:pPr>
            <w:r>
              <w:t xml:space="preserve">The number of DD/TD basis vectors </w:t>
            </w:r>
          </w:p>
          <w:p w:rsidR="00FE1E3A" w:rsidRDefault="00C754DD">
            <w:pPr>
              <w:numPr>
                <w:ilvl w:val="1"/>
                <w:numId w:val="12"/>
              </w:numPr>
              <w:snapToGrid w:val="0"/>
              <w:spacing w:after="0" w:line="240" w:lineRule="auto"/>
            </w:pPr>
            <w:r>
              <w:t>If applicable, Basis selection indicator(s)</w:t>
            </w:r>
          </w:p>
          <w:p w:rsidR="00FE1E3A" w:rsidRDefault="00C754DD">
            <w:pPr>
              <w:numPr>
                <w:ilvl w:val="2"/>
                <w:numId w:val="12"/>
              </w:numPr>
              <w:snapToGrid w:val="0"/>
              <w:spacing w:after="0" w:line="240" w:lineRule="auto"/>
            </w:pPr>
            <w:r>
              <w:t>FFS: restrictions on the basis vector selection</w:t>
            </w:r>
          </w:p>
          <w:p w:rsidR="00FE1E3A" w:rsidRDefault="00C754DD">
            <w:pPr>
              <w:numPr>
                <w:ilvl w:val="1"/>
                <w:numId w:val="12"/>
              </w:numPr>
              <w:snapToGrid w:val="0"/>
              <w:spacing w:after="120" w:line="240" w:lineRule="auto"/>
              <w:ind w:left="1434" w:hanging="357"/>
            </w:pPr>
            <w:r>
              <w:t>If applicable, the total number of available DD/TD basis vectors (not needed for orthogonal DFT basis set), whether explicitly or implied from another parameter (e.g. oversampling factor)</w:t>
            </w:r>
          </w:p>
        </w:tc>
      </w:tr>
    </w:tbl>
    <w:p w:rsidR="00FE1E3A" w:rsidRDefault="00C754DD" w:rsidP="00915EA0">
      <w:pPr>
        <w:snapToGrid w:val="0"/>
        <w:spacing w:before="120" w:afterLines="50" w:after="120" w:line="300" w:lineRule="auto"/>
        <w:jc w:val="both"/>
      </w:pPr>
      <w:r>
        <w:lastRenderedPageBreak/>
        <w:t xml:space="preserve">Regarding codebook for this enhancement, we think that both of Rel-16 eType-II </w:t>
      </w:r>
      <w:r w:rsidR="00915EA0">
        <w:t xml:space="preserve">regular </w:t>
      </w:r>
      <w:r>
        <w:t>codebook and</w:t>
      </w:r>
      <w:r w:rsidR="00915EA0">
        <w:t xml:space="preserve"> Re</w:t>
      </w:r>
      <w:r>
        <w:t>l-17</w:t>
      </w:r>
      <w:r w:rsidR="00915EA0">
        <w:t xml:space="preserve"> </w:t>
      </w:r>
      <w:r>
        <w:t xml:space="preserve">FeType-II port selection (PS) codebook should be considered well due to the fact that they may accommodate different NW architectures/scenarios. Then, considering that Rel-17 FeType-II port selection (PS) codebook can be assumed as a special enhancement (a simplified procedure) of Rel-16 eType-II regular codebook, we tend to agree that Rel-16 eType-II regular codebook should be treated firstly, and after it is stable, we may </w:t>
      </w:r>
      <w:r w:rsidR="00915EA0">
        <w:t xml:space="preserve">further </w:t>
      </w:r>
      <w:r>
        <w:t>review the corresponding enhancements on Rel-17 FeType-II port selection (PS) codebook.</w:t>
      </w:r>
    </w:p>
    <w:p w:rsidR="00FE1E3A" w:rsidRDefault="00C754DD">
      <w:pPr>
        <w:snapToGrid w:val="0"/>
        <w:spacing w:beforeLines="30" w:before="72" w:afterLines="30" w:after="72" w:line="300" w:lineRule="auto"/>
        <w:jc w:val="both"/>
        <w:rPr>
          <w:rFonts w:cs="Times"/>
          <w:i/>
        </w:rPr>
      </w:pPr>
      <w:r>
        <w:rPr>
          <w:b/>
          <w:i/>
        </w:rPr>
        <w:t xml:space="preserve">Proposal </w:t>
      </w:r>
      <w:r>
        <w:rPr>
          <w:rFonts w:eastAsia="宋体" w:hint="eastAsia"/>
          <w:b/>
          <w:i/>
        </w:rPr>
        <w:t>1</w:t>
      </w:r>
      <w:r>
        <w:rPr>
          <w:rFonts w:hint="eastAsia"/>
          <w:b/>
          <w:i/>
        </w:rPr>
        <w:t xml:space="preserve">: </w:t>
      </w:r>
      <w:r>
        <w:rPr>
          <w:i/>
        </w:rPr>
        <w:t xml:space="preserve">Regarding work scope of Type-II codebook refinement for high/medium velocities, both </w:t>
      </w:r>
      <w:r>
        <w:rPr>
          <w:rFonts w:cs="Times"/>
          <w:i/>
        </w:rPr>
        <w:t>Rel-16 eType-II regular codebook and Rel-17 FeType-II port selection (PS) codebook should be involved</w:t>
      </w:r>
    </w:p>
    <w:p w:rsidR="00FE1E3A" w:rsidRDefault="00C754DD">
      <w:pPr>
        <w:pStyle w:val="ListParagraph"/>
        <w:numPr>
          <w:ilvl w:val="0"/>
          <w:numId w:val="11"/>
        </w:numPr>
        <w:snapToGrid w:val="0"/>
        <w:spacing w:beforeLines="30" w:before="72" w:afterLines="30" w:after="72" w:line="300" w:lineRule="auto"/>
        <w:ind w:firstLineChars="0"/>
        <w:jc w:val="both"/>
        <w:rPr>
          <w:rFonts w:cs="Times"/>
          <w:i/>
        </w:rPr>
      </w:pPr>
      <w:r>
        <w:rPr>
          <w:rFonts w:cs="Times"/>
          <w:i/>
        </w:rPr>
        <w:t>For sake of moving forward this topic well, the corresponding enhancements on Rel-16 eType-II regular codebook can be treated firstly.</w:t>
      </w:r>
    </w:p>
    <w:p w:rsidR="00FE1E3A" w:rsidRPr="00C90D5B" w:rsidRDefault="00C754DD">
      <w:pPr>
        <w:snapToGrid w:val="0"/>
        <w:spacing w:before="120" w:afterLines="50" w:after="120" w:line="300" w:lineRule="auto"/>
        <w:jc w:val="both"/>
        <w:rPr>
          <w:szCs w:val="20"/>
        </w:rPr>
      </w:pPr>
      <w:r w:rsidRPr="00155D49">
        <w:rPr>
          <w:szCs w:val="20"/>
        </w:rPr>
        <w:t xml:space="preserve">Regarding </w:t>
      </w:r>
      <w:r w:rsidRPr="00155D49">
        <w:rPr>
          <w:rFonts w:cs="Times"/>
          <w:szCs w:val="20"/>
        </w:rPr>
        <w:t xml:space="preserve">codebook structures, in </w:t>
      </w:r>
      <w:r w:rsidRPr="00155D49">
        <w:rPr>
          <w:szCs w:val="20"/>
        </w:rPr>
        <w:t>our views, the</w:t>
      </w:r>
      <w:r w:rsidRPr="00C90D5B">
        <w:rPr>
          <w:szCs w:val="20"/>
        </w:rPr>
        <w:t xml:space="preserve"> difference between the following two alternatives (Alt-1 and Alt-2) has not been identified, and it may be just relevant to how to re-organize the matrix size of W2. If required, there may be another alternative for reorganizing the three candidate bases, FD/SD/DD(or TD)-basis.</w:t>
      </w:r>
    </w:p>
    <w:p w:rsidR="00FE1E3A" w:rsidRPr="00C90D5B" w:rsidRDefault="00C754DD">
      <w:pPr>
        <w:pStyle w:val="ListParagraph"/>
        <w:numPr>
          <w:ilvl w:val="0"/>
          <w:numId w:val="11"/>
        </w:numPr>
        <w:snapToGrid w:val="0"/>
        <w:spacing w:before="120" w:afterLines="50" w:after="120" w:line="300" w:lineRule="auto"/>
        <w:ind w:firstLineChars="0"/>
        <w:jc w:val="both"/>
        <w:rPr>
          <w:szCs w:val="20"/>
        </w:rPr>
      </w:pPr>
      <w:r w:rsidRPr="00C90D5B">
        <w:rPr>
          <w:szCs w:val="20"/>
        </w:rPr>
        <w:t xml:space="preserve">Alt-1 </w:t>
      </w:r>
      <m:oMath>
        <m:d>
          <m:dPr>
            <m:ctrlPr>
              <w:rPr>
                <w:rFonts w:ascii="Cambria Math" w:hAnsi="Cambria Math"/>
                <w:b/>
                <w:bCs/>
                <w:i/>
                <w:iCs/>
                <w:szCs w:val="20"/>
              </w:rPr>
            </m:ctrlPr>
          </m:dPr>
          <m:e>
            <m:sSub>
              <m:sSubPr>
                <m:ctrlPr>
                  <w:rPr>
                    <w:rFonts w:ascii="Cambria Math" w:hAnsi="Cambria Math"/>
                    <w:b/>
                    <w:bCs/>
                    <w:i/>
                    <w:iCs/>
                    <w:szCs w:val="20"/>
                  </w:rPr>
                </m:ctrlPr>
              </m:sSubPr>
              <m:e>
                <m:sSubSup>
                  <m:sSubSupPr>
                    <m:ctrlPr>
                      <w:rPr>
                        <w:rFonts w:ascii="Cambria Math" w:hAnsi="Cambria Math"/>
                        <w:b/>
                        <w:bCs/>
                        <w:i/>
                        <w:iCs/>
                        <w:szCs w:val="20"/>
                      </w:rPr>
                    </m:ctrlPr>
                  </m:sSubSupPr>
                  <m:e>
                    <m:r>
                      <m:rPr>
                        <m:sty m:val="bi"/>
                      </m:rPr>
                      <w:rPr>
                        <w:rFonts w:ascii="Cambria Math" w:hAnsi="Cambria Math"/>
                        <w:szCs w:val="20"/>
                      </w:rPr>
                      <m:t>W</m:t>
                    </m:r>
                  </m:e>
                  <m:sub>
                    <m:r>
                      <w:rPr>
                        <w:rFonts w:ascii="Cambria Math" w:hAnsi="Cambria Math"/>
                        <w:szCs w:val="20"/>
                      </w:rPr>
                      <m:t>f</m:t>
                    </m:r>
                  </m:sub>
                  <m:sup>
                    <m:r>
                      <m:rPr>
                        <m:sty m:val="bi"/>
                      </m:rPr>
                      <w:rPr>
                        <w:rFonts w:ascii="Cambria Math" w:hAnsi="Cambria Math"/>
                        <w:szCs w:val="20"/>
                      </w:rPr>
                      <m:t>*</m:t>
                    </m:r>
                  </m:sup>
                </m:sSubSup>
                <m:r>
                  <m:rPr>
                    <m:sty m:val="bi"/>
                  </m:rPr>
                  <w:rPr>
                    <w:rFonts w:ascii="Cambria Math" w:hAnsi="Cambria Math"/>
                    <w:szCs w:val="20"/>
                  </w:rPr>
                  <m:t>⨂W</m:t>
                </m:r>
              </m:e>
              <m:sub>
                <m:r>
                  <m:rPr>
                    <m:sty m:val="p"/>
                  </m:rPr>
                  <w:rPr>
                    <w:rFonts w:ascii="Cambria Math" w:hAnsi="Cambria Math"/>
                    <w:szCs w:val="20"/>
                  </w:rPr>
                  <m:t>1</m:t>
                </m:r>
              </m:sub>
            </m:sSub>
          </m:e>
        </m:d>
        <m:sSub>
          <m:sSubPr>
            <m:ctrlPr>
              <w:rPr>
                <w:rFonts w:ascii="Cambria Math" w:hAnsi="Cambria Math"/>
                <w:b/>
                <w:bCs/>
                <w:i/>
                <w:iCs/>
                <w:szCs w:val="20"/>
              </w:rPr>
            </m:ctrlPr>
          </m:sSubPr>
          <m:e>
            <m:r>
              <m:rPr>
                <m:sty m:val="bi"/>
              </m:rPr>
              <w:rPr>
                <w:rFonts w:ascii="Cambria Math" w:hAnsi="Cambria Math"/>
                <w:szCs w:val="20"/>
              </w:rPr>
              <m:t>W</m:t>
            </m:r>
          </m:e>
          <m:sub>
            <m:r>
              <m:rPr>
                <m:sty m:val="p"/>
              </m:rPr>
              <w:rPr>
                <w:rFonts w:ascii="Cambria Math" w:hAnsi="Cambria Math"/>
                <w:szCs w:val="20"/>
              </w:rPr>
              <m:t>2</m:t>
            </m:r>
          </m:sub>
        </m:sSub>
        <m:sSubSup>
          <m:sSubSupPr>
            <m:ctrlPr>
              <w:rPr>
                <w:rFonts w:ascii="Cambria Math" w:hAnsi="Cambria Math"/>
                <w:b/>
                <w:bCs/>
                <w:i/>
                <w:iCs/>
                <w:szCs w:val="20"/>
              </w:rPr>
            </m:ctrlPr>
          </m:sSubSupPr>
          <m:e>
            <m:r>
              <m:rPr>
                <m:sty m:val="bi"/>
              </m:rPr>
              <w:rPr>
                <w:rFonts w:ascii="Cambria Math" w:hAnsi="Cambria Math"/>
                <w:szCs w:val="20"/>
              </w:rPr>
              <m:t>W</m:t>
            </m:r>
          </m:e>
          <m:sub>
            <m:r>
              <w:rPr>
                <w:rFonts w:ascii="Cambria Math" w:hAnsi="Cambria Math"/>
                <w:szCs w:val="20"/>
              </w:rPr>
              <m:t>t</m:t>
            </m:r>
          </m:sub>
          <m:sup>
            <m:r>
              <m:rPr>
                <m:sty m:val="p"/>
              </m:rPr>
              <w:rPr>
                <w:rFonts w:ascii="Cambria Math" w:hAnsi="Cambria Math"/>
                <w:szCs w:val="20"/>
              </w:rPr>
              <m:t>H</m:t>
            </m:r>
          </m:sup>
        </m:sSubSup>
      </m:oMath>
      <w:r w:rsidRPr="00C90D5B">
        <w:rPr>
          <w:b/>
          <w:bCs/>
          <w:szCs w:val="20"/>
        </w:rPr>
        <w:t xml:space="preserve"> </w:t>
      </w:r>
      <w:r w:rsidRPr="00C90D5B">
        <w:rPr>
          <w:szCs w:val="20"/>
        </w:rPr>
        <w:t xml:space="preserve">: </w:t>
      </w:r>
      <m:oMath>
        <m:sSub>
          <m:sSubPr>
            <m:ctrlPr>
              <w:rPr>
                <w:rFonts w:ascii="Cambria Math" w:hAnsi="Cambria Math"/>
                <w:b/>
                <w:bCs/>
                <w:i/>
                <w:iCs/>
                <w:szCs w:val="20"/>
              </w:rPr>
            </m:ctrlPr>
          </m:sSubPr>
          <m:e>
            <m:r>
              <m:rPr>
                <m:sty m:val="bi"/>
              </m:rPr>
              <w:rPr>
                <w:rFonts w:ascii="Cambria Math" w:hAnsi="Cambria Math"/>
                <w:szCs w:val="20"/>
              </w:rPr>
              <m:t>W</m:t>
            </m:r>
          </m:e>
          <m:sub>
            <m:r>
              <m:rPr>
                <m:sty m:val="p"/>
              </m:rPr>
              <w:rPr>
                <w:rFonts w:ascii="Cambria Math" w:hAnsi="Cambria Math"/>
                <w:szCs w:val="20"/>
              </w:rPr>
              <m:t>2</m:t>
            </m:r>
          </m:sub>
        </m:sSub>
      </m:oMath>
      <w:r w:rsidRPr="00C90D5B">
        <w:rPr>
          <w:szCs w:val="20"/>
        </w:rPr>
        <w:t xml:space="preserve"> in size-2LM*S</w:t>
      </w:r>
    </w:p>
    <w:p w:rsidR="00FE1E3A" w:rsidRPr="00C90D5B" w:rsidRDefault="00C754DD">
      <w:pPr>
        <w:pStyle w:val="ListParagraph"/>
        <w:numPr>
          <w:ilvl w:val="0"/>
          <w:numId w:val="11"/>
        </w:numPr>
        <w:snapToGrid w:val="0"/>
        <w:spacing w:before="120" w:afterLines="50" w:after="120" w:line="300" w:lineRule="auto"/>
        <w:ind w:firstLineChars="0"/>
        <w:jc w:val="both"/>
        <w:rPr>
          <w:szCs w:val="20"/>
        </w:rPr>
      </w:pPr>
      <w:r w:rsidRPr="00C90D5B">
        <w:rPr>
          <w:szCs w:val="20"/>
        </w:rPr>
        <w:t xml:space="preserve">Alt-2 </w:t>
      </w:r>
      <m:oMath>
        <m:sSub>
          <m:sSubPr>
            <m:ctrlPr>
              <w:rPr>
                <w:rFonts w:ascii="Cambria Math" w:hAnsi="Cambria Math"/>
                <w:i/>
                <w:iCs/>
                <w:szCs w:val="20"/>
              </w:rPr>
            </m:ctrlPr>
          </m:sSubPr>
          <m:e>
            <m:r>
              <m:rPr>
                <m:sty m:val="bi"/>
              </m:rPr>
              <w:rPr>
                <w:rFonts w:ascii="Cambria Math" w:hAnsi="Cambria Math"/>
                <w:szCs w:val="20"/>
              </w:rPr>
              <m:t>W</m:t>
            </m:r>
          </m:e>
          <m:sub>
            <m:r>
              <m:rPr>
                <m:sty m:val="p"/>
              </m:rPr>
              <w:rPr>
                <w:rFonts w:ascii="Cambria Math" w:hAnsi="Cambria Math"/>
                <w:szCs w:val="20"/>
              </w:rPr>
              <m:t>1</m:t>
            </m:r>
          </m:sub>
        </m:sSub>
        <m:sSub>
          <m:sSubPr>
            <m:ctrlPr>
              <w:rPr>
                <w:rFonts w:ascii="Cambria Math" w:hAnsi="Cambria Math"/>
                <w:i/>
                <w:iCs/>
                <w:szCs w:val="20"/>
              </w:rPr>
            </m:ctrlPr>
          </m:sSubPr>
          <m:e>
            <m:acc>
              <m:accPr>
                <m:chr m:val="̃"/>
                <m:ctrlPr>
                  <w:rPr>
                    <w:rFonts w:ascii="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sSup>
          <m:sSupPr>
            <m:ctrlPr>
              <w:rPr>
                <w:rFonts w:ascii="Cambria Math" w:hAnsi="Cambria Math"/>
                <w:i/>
                <w:iCs/>
                <w:szCs w:val="20"/>
              </w:rPr>
            </m:ctrlPr>
          </m:sSupPr>
          <m:e>
            <m:r>
              <w:rPr>
                <w:rFonts w:ascii="Cambria Math" w:hAnsi="Cambria Math"/>
                <w:szCs w:val="20"/>
              </w:rPr>
              <m:t>(</m:t>
            </m:r>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r>
              <w:rPr>
                <w:rFonts w:ascii="Cambria Math" w:hAnsi="Cambria Math"/>
                <w:szCs w:val="20"/>
              </w:rPr>
              <m:t>⨂</m:t>
            </m:r>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d</m:t>
                </m:r>
              </m:sub>
            </m:sSub>
            <m:r>
              <w:rPr>
                <w:rFonts w:ascii="Cambria Math" w:hAnsi="Cambria Math"/>
                <w:szCs w:val="20"/>
              </w:rPr>
              <m:t>)</m:t>
            </m:r>
          </m:e>
          <m:sup>
            <m:r>
              <w:rPr>
                <w:rFonts w:ascii="Cambria Math" w:hAnsi="Cambria Math"/>
                <w:szCs w:val="20"/>
              </w:rPr>
              <m:t>H</m:t>
            </m:r>
          </m:sup>
        </m:sSup>
      </m:oMath>
      <w:r w:rsidRPr="00C90D5B">
        <w:rPr>
          <w:szCs w:val="20"/>
        </w:rPr>
        <w:t xml:space="preserve">: </w:t>
      </w:r>
      <m:oMath>
        <m:sSub>
          <m:sSubPr>
            <m:ctrlPr>
              <w:rPr>
                <w:rFonts w:ascii="Cambria Math" w:hAnsi="Cambria Math"/>
                <w:i/>
                <w:iCs/>
                <w:szCs w:val="20"/>
              </w:rPr>
            </m:ctrlPr>
          </m:sSubPr>
          <m:e>
            <m:acc>
              <m:accPr>
                <m:chr m:val="̃"/>
                <m:ctrlPr>
                  <w:rPr>
                    <w:rFonts w:ascii="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oMath>
      <w:r w:rsidRPr="00C90D5B">
        <w:rPr>
          <w:szCs w:val="20"/>
        </w:rPr>
        <w:t xml:space="preserve"> in size-2L*MS</w:t>
      </w:r>
    </w:p>
    <w:p w:rsidR="00FE1E3A" w:rsidRPr="00C90D5B" w:rsidRDefault="00C754DD">
      <w:pPr>
        <w:pStyle w:val="ListParagraph"/>
        <w:numPr>
          <w:ilvl w:val="0"/>
          <w:numId w:val="11"/>
        </w:numPr>
        <w:snapToGrid w:val="0"/>
        <w:spacing w:before="120" w:afterLines="50" w:after="120" w:line="300" w:lineRule="auto"/>
        <w:ind w:firstLineChars="0"/>
        <w:jc w:val="both"/>
        <w:rPr>
          <w:szCs w:val="20"/>
        </w:rPr>
      </w:pPr>
      <w:r w:rsidRPr="00C90D5B">
        <w:rPr>
          <w:szCs w:val="20"/>
        </w:rPr>
        <w:t>Alt-3 (as another alternative)</w:t>
      </w:r>
      <m:oMath>
        <m:d>
          <m:dPr>
            <m:ctrlPr>
              <w:rPr>
                <w:rFonts w:ascii="Cambria Math" w:hAnsi="Cambria Math"/>
                <w:b/>
                <w:bCs/>
                <w:i/>
                <w:iCs/>
                <w:szCs w:val="20"/>
              </w:rPr>
            </m:ctrlPr>
          </m:dPr>
          <m:e>
            <m:sSub>
              <m:sSubPr>
                <m:ctrlPr>
                  <w:rPr>
                    <w:rFonts w:ascii="Cambria Math" w:hAnsi="Cambria Math"/>
                    <w:b/>
                    <w:bCs/>
                    <w:i/>
                    <w:iCs/>
                    <w:szCs w:val="20"/>
                  </w:rPr>
                </m:ctrlPr>
              </m:sSubPr>
              <m:e>
                <m:sSubSup>
                  <m:sSubSupPr>
                    <m:ctrlPr>
                      <w:rPr>
                        <w:rFonts w:ascii="Cambria Math" w:hAnsi="Cambria Math"/>
                        <w:b/>
                        <w:bCs/>
                        <w:i/>
                        <w:iCs/>
                        <w:szCs w:val="20"/>
                      </w:rPr>
                    </m:ctrlPr>
                  </m:sSubSupPr>
                  <m:e>
                    <m:r>
                      <m:rPr>
                        <m:sty m:val="bi"/>
                      </m:rPr>
                      <w:rPr>
                        <w:rFonts w:ascii="Cambria Math" w:hAnsi="Cambria Math"/>
                        <w:szCs w:val="20"/>
                      </w:rPr>
                      <m:t>W</m:t>
                    </m:r>
                  </m:e>
                  <m:sub>
                    <m:r>
                      <w:rPr>
                        <w:rFonts w:ascii="Cambria Math" w:hAnsi="Cambria Math"/>
                        <w:szCs w:val="20"/>
                      </w:rPr>
                      <m:t>d</m:t>
                    </m:r>
                  </m:sub>
                  <m:sup>
                    <m:r>
                      <m:rPr>
                        <m:sty m:val="bi"/>
                      </m:rPr>
                      <w:rPr>
                        <w:rFonts w:ascii="Cambria Math" w:hAnsi="Cambria Math"/>
                        <w:szCs w:val="20"/>
                      </w:rPr>
                      <m:t>*</m:t>
                    </m:r>
                  </m:sup>
                </m:sSubSup>
                <m:r>
                  <m:rPr>
                    <m:sty m:val="bi"/>
                  </m:rPr>
                  <w:rPr>
                    <w:rFonts w:ascii="Cambria Math" w:hAnsi="Cambria Math"/>
                    <w:szCs w:val="20"/>
                  </w:rPr>
                  <m:t>⨂W</m:t>
                </m:r>
              </m:e>
              <m:sub>
                <m:r>
                  <m:rPr>
                    <m:sty m:val="p"/>
                  </m:rPr>
                  <w:rPr>
                    <w:rFonts w:ascii="Cambria Math" w:hAnsi="Cambria Math"/>
                    <w:szCs w:val="20"/>
                  </w:rPr>
                  <m:t>1</m:t>
                </m:r>
              </m:sub>
            </m:sSub>
          </m:e>
        </m:d>
        <m:sSub>
          <m:sSubPr>
            <m:ctrlPr>
              <w:rPr>
                <w:rFonts w:ascii="Cambria Math" w:hAnsi="Cambria Math"/>
                <w:i/>
                <w:iCs/>
                <w:szCs w:val="20"/>
              </w:rPr>
            </m:ctrlPr>
          </m:sSubPr>
          <m:e>
            <m:acc>
              <m:accPr>
                <m:chr m:val="̃"/>
                <m:ctrlPr>
                  <w:rPr>
                    <w:rFonts w:ascii="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sSubSup>
          <m:sSubSupPr>
            <m:ctrlPr>
              <w:rPr>
                <w:rFonts w:ascii="Cambria Math" w:hAnsi="Cambria Math"/>
                <w:b/>
                <w:bCs/>
                <w:i/>
                <w:iCs/>
                <w:szCs w:val="20"/>
              </w:rPr>
            </m:ctrlPr>
          </m:sSubSupPr>
          <m:e>
            <m:r>
              <m:rPr>
                <m:sty m:val="bi"/>
              </m:rPr>
              <w:rPr>
                <w:rFonts w:ascii="Cambria Math" w:hAnsi="Cambria Math"/>
                <w:szCs w:val="20"/>
              </w:rPr>
              <m:t>W</m:t>
            </m:r>
          </m:e>
          <m:sub>
            <m:r>
              <w:rPr>
                <w:rFonts w:ascii="Cambria Math" w:hAnsi="Cambria Math"/>
                <w:szCs w:val="20"/>
              </w:rPr>
              <m:t>f</m:t>
            </m:r>
          </m:sub>
          <m:sup>
            <m:r>
              <m:rPr>
                <m:sty m:val="p"/>
              </m:rPr>
              <w:rPr>
                <w:rFonts w:ascii="Cambria Math" w:hAnsi="Cambria Math"/>
                <w:szCs w:val="20"/>
              </w:rPr>
              <m:t>H</m:t>
            </m:r>
          </m:sup>
        </m:sSubSup>
      </m:oMath>
      <w:r w:rsidRPr="00C90D5B">
        <w:rPr>
          <w:szCs w:val="20"/>
        </w:rPr>
        <w:t xml:space="preserve">: </w:t>
      </w:r>
      <m:oMath>
        <m:sSub>
          <m:sSubPr>
            <m:ctrlPr>
              <w:rPr>
                <w:rFonts w:ascii="Cambria Math" w:hAnsi="Cambria Math"/>
                <w:i/>
                <w:iCs/>
                <w:szCs w:val="20"/>
              </w:rPr>
            </m:ctrlPr>
          </m:sSubPr>
          <m:e>
            <m:acc>
              <m:accPr>
                <m:chr m:val="̃"/>
                <m:ctrlPr>
                  <w:rPr>
                    <w:rFonts w:ascii="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oMath>
      <w:r w:rsidRPr="00C90D5B">
        <w:rPr>
          <w:szCs w:val="20"/>
        </w:rPr>
        <w:t xml:space="preserve"> in size-2LS*M</w:t>
      </w:r>
      <w:r w:rsidRPr="00C90D5B">
        <w:rPr>
          <w:rFonts w:eastAsia="宋体"/>
          <w:szCs w:val="20"/>
        </w:rPr>
        <w:t>, S denotes the number of selected DD basis</w:t>
      </w:r>
    </w:p>
    <w:p w:rsidR="00FE1E3A" w:rsidRPr="00C90D5B" w:rsidRDefault="00C754DD">
      <w:pPr>
        <w:snapToGrid w:val="0"/>
        <w:spacing w:before="120" w:afterLines="50" w:after="120" w:line="300" w:lineRule="auto"/>
        <w:jc w:val="both"/>
        <w:rPr>
          <w:szCs w:val="20"/>
        </w:rPr>
      </w:pPr>
      <w:r w:rsidRPr="00C90D5B">
        <w:rPr>
          <w:szCs w:val="20"/>
        </w:rPr>
        <w:t>Based on above analysis, we are open for each alternatives, but the real open issue is relative to independent/joint selection of FD/SD/DD-basis (applicable range). In order to align with legacy codebook, we slightly prefer Alt 2.</w:t>
      </w:r>
    </w:p>
    <w:p w:rsidR="00FE1E3A" w:rsidRDefault="00C754DD">
      <w:pPr>
        <w:snapToGrid w:val="0"/>
        <w:spacing w:beforeLines="30" w:before="72" w:afterLines="30" w:after="72" w:line="300" w:lineRule="auto"/>
        <w:jc w:val="both"/>
        <w:rPr>
          <w:i/>
        </w:rPr>
      </w:pPr>
      <w:r>
        <w:rPr>
          <w:b/>
          <w:i/>
        </w:rPr>
        <w:t>Proposal 2</w:t>
      </w:r>
      <w:r>
        <w:rPr>
          <w:rFonts w:hint="eastAsia"/>
          <w:b/>
          <w:i/>
        </w:rPr>
        <w:t xml:space="preserve">: </w:t>
      </w:r>
      <w:r>
        <w:rPr>
          <w:i/>
        </w:rPr>
        <w:t>Regarding codebook structures for high/medium velocities, support Doppler-domain basis commonly selected for all SD/FD bases, e.g.</w:t>
      </w:r>
      <w:r>
        <w:rPr>
          <w:rFonts w:eastAsia="Times New Roman" w:cs="Times"/>
        </w:rPr>
        <w:t xml:space="preserve"> </w:t>
      </w:r>
      <m:oMath>
        <m:sSub>
          <m:sSubPr>
            <m:ctrlPr>
              <w:rPr>
                <w:rFonts w:ascii="Cambria Math" w:eastAsia="Cambria Math" w:hAnsi="Cambria Math"/>
                <w:i/>
                <w:iCs/>
                <w:sz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rPr>
            </m:ctrlPr>
          </m:sSupPr>
          <m:e>
            <m:r>
              <w:rPr>
                <w:rFonts w:ascii="Cambria Math" w:hAnsi="Cambria Math"/>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r>
        <w:rPr>
          <w:rFonts w:eastAsia="Times New Roman" w:cs="Times"/>
          <w:iCs/>
          <w:sz w:val="22"/>
        </w:rPr>
        <w:t xml:space="preserve"> </w:t>
      </w:r>
      <w:r>
        <w:rPr>
          <w:i/>
        </w:rPr>
        <w:t>(i.e., Alt2A).</w:t>
      </w:r>
    </w:p>
    <w:p w:rsidR="00FE1E3A" w:rsidRDefault="00C754DD">
      <w:pPr>
        <w:snapToGrid w:val="0"/>
        <w:spacing w:before="120" w:afterLines="50" w:after="120" w:line="300" w:lineRule="auto"/>
        <w:jc w:val="both"/>
        <w:rPr>
          <w:rFonts w:cs="Times"/>
        </w:rPr>
      </w:pPr>
      <w:r>
        <w:rPr>
          <w:rFonts w:cs="Times"/>
        </w:rPr>
        <w:lastRenderedPageBreak/>
        <w:t xml:space="preserve">Regarding Doppler-/time-domain basis waveforms for codebook, in such case, there is </w:t>
      </w:r>
      <w:r>
        <w:t xml:space="preserve">a Doppler basic vector in channel information, </w:t>
      </w:r>
      <w:r>
        <w:rPr>
          <w:position w:val="-6"/>
        </w:rPr>
        <w:object w:dxaOrig="328" w:dyaOrig="271" w14:anchorId="7BD1E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3.3pt" o:ole="">
            <v:imagedata r:id="rId7" o:title=""/>
          </v:shape>
          <o:OLEObject Type="Embed" ProgID="Equation.DSMT4" ShapeID="_x0000_i1025" DrawAspect="Content" ObjectID="_1721856342" r:id="rId8"/>
        </w:object>
      </w:r>
      <w:r>
        <w:t>, and then the prediction algorithm can be preformed in UE side (in such case, we may need to consider how to guarantee the prediction accuracy based on a higher oversampled ratio). Then, once having the predicted results for a given period, it is straightforward to reuse orthogonal DFT basis for CSI compensation. After that, in our initial thought, the rotation factor is much relevant to the dominant Doppler shift (as SD-basis), and DFT basis vector with rotation factors can significantly reduce the number of non-zero-power elements in W2.</w:t>
      </w:r>
    </w:p>
    <w:p w:rsidR="00FE1E3A" w:rsidRDefault="00C754DD">
      <w:pPr>
        <w:snapToGrid w:val="0"/>
        <w:spacing w:before="120" w:afterLines="50" w:after="120" w:line="300" w:lineRule="auto"/>
        <w:jc w:val="both"/>
        <w:rPr>
          <w:i/>
        </w:rPr>
      </w:pPr>
      <w:r>
        <w:rPr>
          <w:b/>
          <w:i/>
        </w:rPr>
        <w:t xml:space="preserve">Proposal </w:t>
      </w:r>
      <w:r>
        <w:rPr>
          <w:rFonts w:eastAsia="宋体" w:hint="eastAsia"/>
          <w:b/>
          <w:i/>
        </w:rPr>
        <w:t>3</w:t>
      </w:r>
      <w:r>
        <w:rPr>
          <w:rFonts w:hint="eastAsia"/>
          <w:b/>
          <w:i/>
        </w:rPr>
        <w:t xml:space="preserve">: </w:t>
      </w:r>
      <w:r>
        <w:rPr>
          <w:i/>
        </w:rPr>
        <w:t>Regarding codebook structures for high/medium velocities, orthogonal DFT with rotation factor should be considered as a starting point.</w:t>
      </w:r>
    </w:p>
    <w:p w:rsidR="00915EA0" w:rsidRDefault="00C754DD" w:rsidP="00C64631">
      <w:pPr>
        <w:snapToGrid w:val="0"/>
        <w:spacing w:before="120" w:afterLines="50" w:after="120" w:line="300" w:lineRule="auto"/>
        <w:jc w:val="both"/>
        <w:rPr>
          <w:rFonts w:eastAsia="宋体" w:cs="Times"/>
        </w:rPr>
      </w:pPr>
      <w:r>
        <w:rPr>
          <w:rFonts w:cs="Times"/>
        </w:rPr>
        <w:t>Regarding</w:t>
      </w:r>
      <w:r>
        <w:rPr>
          <w:rFonts w:eastAsia="宋体" w:cs="Times" w:hint="eastAsia"/>
        </w:rPr>
        <w:t xml:space="preserve"> codebook design, there are two </w:t>
      </w:r>
      <w:r w:rsidR="00915EA0">
        <w:rPr>
          <w:rFonts w:eastAsia="宋体" w:cs="Times"/>
        </w:rPr>
        <w:t xml:space="preserve">following </w:t>
      </w:r>
      <w:r>
        <w:rPr>
          <w:rFonts w:eastAsia="宋体" w:cs="Times" w:hint="eastAsia"/>
        </w:rPr>
        <w:t xml:space="preserve">issues to be discussed. </w:t>
      </w:r>
    </w:p>
    <w:p w:rsidR="00915EA0" w:rsidRPr="00C64631" w:rsidRDefault="00C754DD" w:rsidP="00C64631">
      <w:pPr>
        <w:pStyle w:val="ListParagraph"/>
        <w:numPr>
          <w:ilvl w:val="0"/>
          <w:numId w:val="11"/>
        </w:numPr>
        <w:snapToGrid w:val="0"/>
        <w:spacing w:before="120" w:afterLines="50" w:after="120" w:line="300" w:lineRule="auto"/>
        <w:ind w:firstLineChars="0"/>
        <w:jc w:val="both"/>
      </w:pPr>
      <w:r w:rsidRPr="00C64631">
        <w:rPr>
          <w:rFonts w:eastAsia="宋体" w:cs="Times" w:hint="eastAsia"/>
        </w:rPr>
        <w:t xml:space="preserve">Compared to </w:t>
      </w:r>
      <w:r>
        <w:t>Rel-16 eType-II regular codebook</w:t>
      </w:r>
      <w:r w:rsidRPr="00C64631">
        <w:rPr>
          <w:rFonts w:eastAsia="宋体" w:hint="eastAsia"/>
        </w:rPr>
        <w:t>, Rel-18 Type-II codebook for high/medium velocities should consider</w:t>
      </w:r>
      <w:r w:rsidRPr="00C64631">
        <w:rPr>
          <w:rFonts w:eastAsia="宋体" w:cs="Times" w:hint="eastAsia"/>
        </w:rPr>
        <w:t xml:space="preserve"> how to select DD basis from DD base set and how to indicate nonzero coefficients on the </w:t>
      </w:r>
      <w:r w:rsidRPr="00C64631">
        <w:rPr>
          <w:rFonts w:hint="eastAsia"/>
        </w:rPr>
        <w:t>selected</w:t>
      </w:r>
      <w:r w:rsidRPr="00C64631">
        <w:rPr>
          <w:rFonts w:eastAsia="宋体" w:cs="Times" w:hint="eastAsia"/>
        </w:rPr>
        <w:t xml:space="preserve"> SD FD and DD basis. The number of selected DD basis S can be configured by higher layer parameters, similar to L and M in </w:t>
      </w:r>
      <w:r>
        <w:t>eType-II codebook</w:t>
      </w:r>
      <w:r w:rsidRPr="00C64631">
        <w:rPr>
          <w:rFonts w:eastAsia="宋体" w:cs="Times" w:hint="eastAsia"/>
        </w:rPr>
        <w:t>. A bitmaps or combinatorial coefficient is used to indicate the selected DD bas</w:t>
      </w:r>
      <w:r w:rsidRPr="00C64631">
        <w:rPr>
          <w:rFonts w:hint="eastAsia"/>
        </w:rPr>
        <w:t>i</w:t>
      </w:r>
      <w:r w:rsidRPr="00C64631">
        <w:rPr>
          <w:rFonts w:eastAsia="宋体" w:cs="Times" w:hint="eastAsia"/>
        </w:rPr>
        <w:t xml:space="preserve">s from DD base set. </w:t>
      </w:r>
    </w:p>
    <w:p w:rsidR="00FE1E3A" w:rsidRDefault="00C754DD" w:rsidP="00C64631">
      <w:pPr>
        <w:pStyle w:val="ListParagraph"/>
        <w:numPr>
          <w:ilvl w:val="1"/>
          <w:numId w:val="11"/>
        </w:numPr>
        <w:snapToGrid w:val="0"/>
        <w:spacing w:before="120" w:afterLines="50" w:after="120" w:line="300" w:lineRule="auto"/>
        <w:ind w:firstLineChars="0"/>
        <w:jc w:val="both"/>
      </w:pPr>
      <w:r w:rsidRPr="00C64631">
        <w:rPr>
          <w:rFonts w:eastAsia="宋体" w:cs="Times" w:hint="eastAsia"/>
        </w:rPr>
        <w:t>In addition, o</w:t>
      </w:r>
      <w:r>
        <w:rPr>
          <w:rFonts w:hint="eastAsia"/>
        </w:rPr>
        <w:t xml:space="preserve">ne 2LMS-length bitmap can be used to indicate the position of nonzero coefficients, and one parameter is used to indicate the number of nonzero coefficients. If we utilize the sparsity in SD, FD and DD, </w:t>
      </w:r>
      <w:r w:rsidRPr="00C64631">
        <w:rPr>
          <w:rFonts w:eastAsia="宋体" w:cs="Times" w:hint="eastAsia"/>
        </w:rPr>
        <w:t>o</w:t>
      </w:r>
      <w:r>
        <w:rPr>
          <w:rFonts w:hint="eastAsia"/>
        </w:rPr>
        <w:t>ne 2LMS-length bitmap can be replaced with two bitmaps. One bitmap is used to indicate the position of nonzero coefficients on FD and DD. Another bitmap is used to indicate the position of nonzero coefficients from nonzero coefficients on FD and DD to SD.</w:t>
      </w:r>
    </w:p>
    <w:p w:rsidR="00FE1E3A" w:rsidRDefault="00C754DD" w:rsidP="00C64631">
      <w:pPr>
        <w:pStyle w:val="ListParagraph"/>
        <w:numPr>
          <w:ilvl w:val="0"/>
          <w:numId w:val="11"/>
        </w:numPr>
        <w:snapToGrid w:val="0"/>
        <w:spacing w:before="120" w:afterLines="50" w:after="120" w:line="300" w:lineRule="auto"/>
        <w:ind w:firstLineChars="0"/>
        <w:jc w:val="both"/>
      </w:pPr>
      <w:r>
        <w:t xml:space="preserve">On the Type-II codebook refinement for high/medium velocities, for codebook structures with TD or DD basis (Alt1 or Alt2 from codebook structure agreement), </w:t>
      </w:r>
      <w:r w:rsidR="00915EA0">
        <w:t xml:space="preserve">in our </w:t>
      </w:r>
      <w:r w:rsidR="00915EA0" w:rsidRPr="00C64631">
        <w:rPr>
          <w:rFonts w:eastAsia="宋体" w:cs="Times"/>
        </w:rPr>
        <w:t>views</w:t>
      </w:r>
      <w:r w:rsidR="00915EA0">
        <w:t xml:space="preserve">, </w:t>
      </w:r>
      <w:r>
        <w:t xml:space="preserve">the codebook(s) </w:t>
      </w:r>
      <w:r w:rsidR="00915EA0">
        <w:t xml:space="preserve">should </w:t>
      </w:r>
      <w:r>
        <w:t xml:space="preserve">include </w:t>
      </w:r>
      <w:r>
        <w:rPr>
          <w:i/>
          <w:iCs/>
        </w:rPr>
        <w:t>at least</w:t>
      </w:r>
      <w:r>
        <w:t xml:space="preserve"> the following </w:t>
      </w:r>
      <w:r>
        <w:rPr>
          <w:i/>
          <w:iCs/>
        </w:rPr>
        <w:t>additional</w:t>
      </w:r>
      <w:r>
        <w:t xml:space="preserve"> codebook parameters:</w:t>
      </w:r>
    </w:p>
    <w:p w:rsidR="00FE1E3A" w:rsidRDefault="00C754DD" w:rsidP="00C64631">
      <w:pPr>
        <w:pStyle w:val="ListParagraph"/>
        <w:numPr>
          <w:ilvl w:val="1"/>
          <w:numId w:val="11"/>
        </w:numPr>
        <w:snapToGrid w:val="0"/>
        <w:spacing w:before="120" w:afterLines="50" w:after="120" w:line="300" w:lineRule="auto"/>
        <w:ind w:firstLineChars="0"/>
        <w:jc w:val="both"/>
      </w:pPr>
      <w:r>
        <w:t xml:space="preserve">Doppler-/time-domain (DD/TD) basis vector </w:t>
      </w:r>
      <w:r w:rsidRPr="00C64631">
        <w:rPr>
          <w:rFonts w:eastAsia="宋体" w:cs="Times"/>
        </w:rPr>
        <w:t>length</w:t>
      </w:r>
    </w:p>
    <w:p w:rsidR="00FE1E3A" w:rsidRDefault="00C754DD" w:rsidP="00C64631">
      <w:pPr>
        <w:pStyle w:val="ListParagraph"/>
        <w:numPr>
          <w:ilvl w:val="1"/>
          <w:numId w:val="11"/>
        </w:numPr>
        <w:snapToGrid w:val="0"/>
        <w:spacing w:before="120" w:afterLines="50" w:after="120" w:line="300" w:lineRule="auto"/>
        <w:ind w:firstLineChars="0"/>
        <w:jc w:val="both"/>
      </w:pPr>
      <w:r>
        <w:t xml:space="preserve">Parameters for DD/TD basis vector selection, </w:t>
      </w:r>
      <w:r w:rsidRPr="00C64631">
        <w:rPr>
          <w:rFonts w:eastAsia="宋体" w:cs="Times"/>
        </w:rPr>
        <w:t>including</w:t>
      </w:r>
      <w:r>
        <w:t xml:space="preserve"> </w:t>
      </w:r>
    </w:p>
    <w:p w:rsidR="00FE1E3A" w:rsidRDefault="00C754DD" w:rsidP="00C64631">
      <w:pPr>
        <w:pStyle w:val="ListParagraph"/>
        <w:numPr>
          <w:ilvl w:val="2"/>
          <w:numId w:val="11"/>
        </w:numPr>
        <w:snapToGrid w:val="0"/>
        <w:spacing w:before="120" w:afterLines="50" w:after="120" w:line="300" w:lineRule="auto"/>
        <w:ind w:firstLineChars="0"/>
        <w:jc w:val="both"/>
      </w:pPr>
      <w:r>
        <w:t xml:space="preserve">The number of DD/TD basis vectors </w:t>
      </w:r>
    </w:p>
    <w:p w:rsidR="00FE1E3A" w:rsidRDefault="00C754DD" w:rsidP="00C64631">
      <w:pPr>
        <w:pStyle w:val="ListParagraph"/>
        <w:numPr>
          <w:ilvl w:val="2"/>
          <w:numId w:val="11"/>
        </w:numPr>
        <w:snapToGrid w:val="0"/>
        <w:spacing w:before="120" w:afterLines="50" w:after="120" w:line="300" w:lineRule="auto"/>
        <w:ind w:firstLineChars="0"/>
        <w:jc w:val="both"/>
      </w:pPr>
      <w:r>
        <w:t>If applicable, Basis selection indicator(s)</w:t>
      </w:r>
    </w:p>
    <w:p w:rsidR="00FE1E3A" w:rsidRDefault="00915EA0" w:rsidP="00C64631">
      <w:pPr>
        <w:pStyle w:val="ListParagraph"/>
        <w:numPr>
          <w:ilvl w:val="3"/>
          <w:numId w:val="11"/>
        </w:numPr>
        <w:snapToGrid w:val="0"/>
        <w:spacing w:before="120" w:afterLines="50" w:after="120" w:line="300" w:lineRule="auto"/>
        <w:ind w:firstLineChars="0"/>
        <w:jc w:val="both"/>
      </w:pPr>
      <w:r>
        <w:t xml:space="preserve">The </w:t>
      </w:r>
      <w:r w:rsidR="00C754DD">
        <w:t>restrictions on the basis vector selection</w:t>
      </w:r>
    </w:p>
    <w:p w:rsidR="00FE1E3A" w:rsidRDefault="00C754DD">
      <w:pPr>
        <w:spacing w:after="156"/>
      </w:pPr>
      <w:r>
        <w:t>If applicable, the total number of available DD/TD basis vectors (not needed for orthogonal DFT basis set), whether explicitly or implied from another parameter (e.g. oversampling factor)</w:t>
      </w:r>
    </w:p>
    <w:p w:rsidR="00FE1E3A" w:rsidRDefault="00915EA0">
      <w:pPr>
        <w:spacing w:after="156"/>
        <w:rPr>
          <w:rFonts w:eastAsia="宋体" w:cs="Times"/>
        </w:rPr>
      </w:pPr>
      <w:r>
        <w:rPr>
          <w:b/>
          <w:i/>
        </w:rPr>
        <w:t xml:space="preserve">Proposal </w:t>
      </w:r>
      <w:r>
        <w:rPr>
          <w:rFonts w:eastAsia="宋体"/>
          <w:b/>
          <w:i/>
        </w:rPr>
        <w:t>4</w:t>
      </w:r>
      <w:r>
        <w:rPr>
          <w:rFonts w:hint="eastAsia"/>
          <w:b/>
          <w:i/>
        </w:rPr>
        <w:t xml:space="preserve">: </w:t>
      </w:r>
      <w:r w:rsidR="00C754DD" w:rsidRPr="00C64631">
        <w:rPr>
          <w:i/>
        </w:rPr>
        <w:t>On the Type-II codebook refinement for high/medium velocities, for codebook structures with DD basis</w:t>
      </w:r>
      <w:r w:rsidR="00C754DD" w:rsidRPr="00C64631">
        <w:rPr>
          <w:rFonts w:hint="eastAsia"/>
          <w:i/>
        </w:rPr>
        <w:t xml:space="preserve">, the following </w:t>
      </w:r>
      <w:r w:rsidR="00C754DD" w:rsidRPr="00C64631">
        <w:rPr>
          <w:i/>
        </w:rPr>
        <w:t>parameters</w:t>
      </w:r>
      <w:r w:rsidR="00C754DD" w:rsidRPr="00C64631">
        <w:rPr>
          <w:rFonts w:hint="eastAsia"/>
          <w:i/>
        </w:rPr>
        <w:t xml:space="preserve"> is configured by higher layer:</w:t>
      </w:r>
    </w:p>
    <w:p w:rsidR="00FE1E3A" w:rsidRPr="00C64631" w:rsidRDefault="00C754DD" w:rsidP="00C64631">
      <w:pPr>
        <w:pStyle w:val="ListParagraph"/>
        <w:numPr>
          <w:ilvl w:val="0"/>
          <w:numId w:val="11"/>
        </w:numPr>
        <w:snapToGrid w:val="0"/>
        <w:spacing w:before="120" w:afterLines="50" w:after="120" w:line="300" w:lineRule="auto"/>
        <w:ind w:firstLineChars="0"/>
        <w:jc w:val="both"/>
        <w:rPr>
          <w:i/>
        </w:rPr>
      </w:pPr>
      <w:r w:rsidRPr="00C64631">
        <w:rPr>
          <w:i/>
        </w:rPr>
        <w:t>Doppler-/time-domain (DD/TD) basis vector</w:t>
      </w:r>
      <w:r w:rsidRPr="00C64631">
        <w:rPr>
          <w:rFonts w:hint="eastAsia"/>
          <w:i/>
        </w:rPr>
        <w:t xml:space="preserve"> length N4</w:t>
      </w:r>
    </w:p>
    <w:p w:rsidR="00FE1E3A" w:rsidRPr="00C64631" w:rsidRDefault="00915EA0" w:rsidP="00C64631">
      <w:pPr>
        <w:pStyle w:val="ListParagraph"/>
        <w:numPr>
          <w:ilvl w:val="0"/>
          <w:numId w:val="11"/>
        </w:numPr>
        <w:snapToGrid w:val="0"/>
        <w:spacing w:before="120" w:afterLines="50" w:after="120" w:line="300" w:lineRule="auto"/>
        <w:ind w:firstLineChars="0"/>
        <w:jc w:val="both"/>
        <w:rPr>
          <w:i/>
        </w:rPr>
      </w:pPr>
      <w:r w:rsidRPr="00C64631">
        <w:rPr>
          <w:i/>
        </w:rPr>
        <w:t>T</w:t>
      </w:r>
      <w:r w:rsidR="00C754DD" w:rsidRPr="00C64631">
        <w:rPr>
          <w:i/>
        </w:rPr>
        <w:t>he number of selected DD basis</w:t>
      </w:r>
      <w:r w:rsidR="00C754DD" w:rsidRPr="00C64631">
        <w:rPr>
          <w:rFonts w:hint="eastAsia"/>
          <w:i/>
        </w:rPr>
        <w:t xml:space="preserve"> S</w:t>
      </w:r>
    </w:p>
    <w:p w:rsidR="00FE1E3A" w:rsidRPr="00C64631" w:rsidRDefault="00C754DD" w:rsidP="00C64631">
      <w:pPr>
        <w:pStyle w:val="ListParagraph"/>
        <w:numPr>
          <w:ilvl w:val="0"/>
          <w:numId w:val="11"/>
        </w:numPr>
        <w:snapToGrid w:val="0"/>
        <w:spacing w:before="120" w:afterLines="50" w:after="120" w:line="300" w:lineRule="auto"/>
        <w:ind w:firstLineChars="0"/>
        <w:jc w:val="both"/>
        <w:rPr>
          <w:i/>
        </w:rPr>
      </w:pPr>
      <w:r w:rsidRPr="00C64631">
        <w:rPr>
          <w:rFonts w:hint="eastAsia"/>
          <w:i/>
        </w:rPr>
        <w:t xml:space="preserve">One or two bitmaps are used to indicate the position of nonzero coefficients on SD, FD and DD </w:t>
      </w:r>
    </w:p>
    <w:p w:rsidR="00FE1E3A" w:rsidRDefault="00C754DD">
      <w:pPr>
        <w:numPr>
          <w:ilvl w:val="2"/>
          <w:numId w:val="8"/>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b/>
          <w:bCs/>
          <w:sz w:val="21"/>
          <w:szCs w:val="21"/>
        </w:rPr>
        <w:t>CSI measurement and report</w:t>
      </w:r>
    </w:p>
    <w:p w:rsidR="00FE1E3A" w:rsidRDefault="00C754DD">
      <w:pPr>
        <w:snapToGrid w:val="0"/>
        <w:spacing w:before="120" w:afterLines="50" w:after="120" w:line="300" w:lineRule="auto"/>
        <w:jc w:val="both"/>
      </w:pPr>
      <w:r>
        <w:t>In RAN1#109e, the following agreement on CSI measurement for high/medium UE velocities were reached.</w:t>
      </w:r>
    </w:p>
    <w:tbl>
      <w:tblPr>
        <w:tblStyle w:val="TableGrid"/>
        <w:tblW w:w="0" w:type="auto"/>
        <w:tblLook w:val="04A0" w:firstRow="1" w:lastRow="0" w:firstColumn="1" w:lastColumn="0" w:noHBand="0" w:noVBand="1"/>
      </w:tblPr>
      <w:tblGrid>
        <w:gridCol w:w="9350"/>
      </w:tblGrid>
      <w:tr w:rsidR="00FE1E3A">
        <w:tc>
          <w:tcPr>
            <w:tcW w:w="9350" w:type="dxa"/>
          </w:tcPr>
          <w:p w:rsidR="00FE1E3A" w:rsidRDefault="00C754DD">
            <w:pPr>
              <w:snapToGrid w:val="0"/>
              <w:spacing w:before="120" w:after="0"/>
              <w:rPr>
                <w:rFonts w:cs="Times"/>
                <w:b/>
                <w:bCs/>
                <w:u w:val="single"/>
              </w:rPr>
            </w:pPr>
            <w:r>
              <w:rPr>
                <w:rFonts w:cs="Times"/>
                <w:b/>
                <w:bCs/>
                <w:u w:val="single"/>
              </w:rPr>
              <w:lastRenderedPageBreak/>
              <w:t>Agreement</w:t>
            </w:r>
          </w:p>
          <w:p w:rsidR="00FE1E3A" w:rsidRDefault="00C754DD">
            <w:pPr>
              <w:snapToGrid w:val="0"/>
              <w:spacing w:after="120"/>
              <w:rPr>
                <w:rFonts w:cs="Times"/>
              </w:rPr>
            </w:pPr>
            <w:r>
              <w:rPr>
                <w:rFonts w:cs="Times"/>
              </w:rPr>
              <w:t>The work scope of Type-II codebook refinement for high/medium velocities includes the following CSI measurement and calculation aspects:</w:t>
            </w:r>
          </w:p>
          <w:p w:rsidR="00FE1E3A" w:rsidRDefault="00C754DD">
            <w:pPr>
              <w:numPr>
                <w:ilvl w:val="0"/>
                <w:numId w:val="11"/>
              </w:numPr>
              <w:snapToGrid w:val="0"/>
              <w:spacing w:after="0" w:line="240" w:lineRule="auto"/>
              <w:rPr>
                <w:rFonts w:eastAsia="Times New Roman" w:cs="Times"/>
              </w:rPr>
            </w:pPr>
            <w:r>
              <w:rPr>
                <w:rFonts w:eastAsia="Times New Roman" w:cs="Times"/>
              </w:rPr>
              <w:t>Potential refinement on Resource setting configuration on CSI-RS (for CSI and/or tracking) for measuring a burst of CSI-RS, including the applicable time-domain behaviors</w:t>
            </w:r>
          </w:p>
          <w:p w:rsidR="00FE1E3A" w:rsidRDefault="00C754DD">
            <w:pPr>
              <w:numPr>
                <w:ilvl w:val="0"/>
                <w:numId w:val="11"/>
              </w:numPr>
              <w:snapToGrid w:val="0"/>
              <w:spacing w:after="0" w:line="240" w:lineRule="auto"/>
              <w:rPr>
                <w:rFonts w:eastAsia="Times New Roman" w:cs="Times"/>
              </w:rPr>
            </w:pPr>
            <w:r>
              <w:rPr>
                <w:rFonts w:eastAsia="Times New Roman" w:cs="Times"/>
              </w:rPr>
              <w:t xml:space="preserve">Whether/how UE-side or gNB-side prediction is assumed for CQI/PMI/RI calculation </w:t>
            </w:r>
          </w:p>
          <w:p w:rsidR="00FE1E3A" w:rsidRDefault="00C754DD">
            <w:pPr>
              <w:numPr>
                <w:ilvl w:val="0"/>
                <w:numId w:val="11"/>
              </w:numPr>
              <w:snapToGrid w:val="0"/>
              <w:spacing w:after="0" w:line="240" w:lineRule="auto"/>
              <w:rPr>
                <w:rFonts w:eastAsia="Times New Roman" w:cs="Times"/>
              </w:rPr>
            </w:pPr>
            <w:r>
              <w:rPr>
                <w:rFonts w:eastAsia="Times New Roman" w:cs="Times"/>
              </w:rPr>
              <w:t>Potential enhancements on CQI definition and calculation procedure in relation to the PMI of Rel-18 Type-II codebook for high/medium velocities</w:t>
            </w:r>
          </w:p>
          <w:p w:rsidR="00FE1E3A" w:rsidRDefault="00C754DD">
            <w:pPr>
              <w:numPr>
                <w:ilvl w:val="0"/>
                <w:numId w:val="11"/>
              </w:numPr>
              <w:snapToGrid w:val="0"/>
              <w:spacing w:after="0" w:line="240" w:lineRule="auto"/>
              <w:rPr>
                <w:rFonts w:eastAsia="Times New Roman" w:cs="Times"/>
              </w:rPr>
            </w:pPr>
            <w:r>
              <w:rPr>
                <w:rFonts w:eastAsia="Times New Roman" w:cs="Times"/>
              </w:rPr>
              <w:t>Potential enhancement on definition of CSI reference resource</w:t>
            </w:r>
          </w:p>
        </w:tc>
      </w:tr>
    </w:tbl>
    <w:p w:rsidR="00FE1E3A" w:rsidRDefault="00C754DD">
      <w:pPr>
        <w:snapToGrid w:val="0"/>
        <w:spacing w:before="120" w:afterLines="50" w:after="120" w:line="300" w:lineRule="auto"/>
        <w:jc w:val="both"/>
      </w:pPr>
      <w:r>
        <w:t>In our views, regarding CSI prediction (H-based), Wiener-filter with extrapolation can well outperform legacy scheme by using out-of-date CSI (e.g., 5~10 ms delay), especially for NLOS case.  It can be observed that the cross-correlation between predicted channel (Wiener and extrapolation)/historical channel (legacy) and real-time channel is shown as in the right, in the case of a CSI report latency of 5ms and a CSI-RS measurement &amp; CSI report period of 5 ms, UMa (2GHz</w:t>
      </w:r>
      <w:r w:rsidR="00343A0D">
        <w:t>, 30km/h</w:t>
      </w:r>
      <w:r>
        <w:t xml:space="preserve"> &amp; SCS 15KHz).</w:t>
      </w:r>
      <w:r w:rsidR="00343A0D">
        <w:t xml:space="preserve"> Some more clarifications on evaluation assumption can be found in Section 2.1.3.</w:t>
      </w:r>
    </w:p>
    <w:p w:rsidR="00FE1E3A" w:rsidRDefault="00C754DD">
      <w:pPr>
        <w:snapToGrid w:val="0"/>
        <w:spacing w:before="120" w:afterLines="50" w:after="120" w:line="300" w:lineRule="auto"/>
        <w:jc w:val="center"/>
      </w:pPr>
      <w:r>
        <w:rPr>
          <w:noProof/>
        </w:rPr>
        <w:drawing>
          <wp:inline distT="0" distB="0" distL="0" distR="0">
            <wp:extent cx="5013960" cy="21793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extLst>
                        <a:ext uri="{28A0092B-C50C-407E-A947-70E740481C1C}">
                          <a14:useLocalDpi xmlns:a14="http://schemas.microsoft.com/office/drawing/2010/main" val="0"/>
                        </a:ext>
                      </a:extLst>
                    </a:blip>
                    <a:srcRect l="8619" t="2172" r="6980" b="430"/>
                    <a:stretch>
                      <a:fillRect/>
                    </a:stretch>
                  </pic:blipFill>
                  <pic:spPr>
                    <a:xfrm>
                      <a:off x="0" y="0"/>
                      <a:ext cx="5029451" cy="2185878"/>
                    </a:xfrm>
                    <a:prstGeom prst="rect">
                      <a:avLst/>
                    </a:prstGeom>
                  </pic:spPr>
                </pic:pic>
              </a:graphicData>
            </a:graphic>
          </wp:inline>
        </w:drawing>
      </w:r>
    </w:p>
    <w:p w:rsidR="00FE1E3A" w:rsidRDefault="00C754DD">
      <w:pPr>
        <w:spacing w:afterLines="50" w:after="120"/>
        <w:jc w:val="center"/>
        <w:rPr>
          <w:szCs w:val="20"/>
        </w:rPr>
      </w:pPr>
      <w:r>
        <w:rPr>
          <w:b/>
          <w:bCs/>
          <w:szCs w:val="20"/>
        </w:rPr>
        <w:t xml:space="preserve">Figure 1 </w:t>
      </w:r>
      <w:r>
        <w:t>Cross-correlation of legacy approach with a given latency and the proposed Wiener filter and extrapolation.</w:t>
      </w:r>
    </w:p>
    <w:p w:rsidR="00FE1E3A" w:rsidRDefault="00C754DD">
      <w:pPr>
        <w:snapToGrid w:val="0"/>
        <w:spacing w:before="120" w:afterLines="50" w:after="120" w:line="300" w:lineRule="auto"/>
        <w:jc w:val="both"/>
      </w:pPr>
      <w:r>
        <w:t>In our views, periodic and semi-persistent CSI</w:t>
      </w:r>
      <w:r w:rsidR="00343A0D">
        <w:t>-RS</w:t>
      </w:r>
      <w:r>
        <w:t xml:space="preserve"> measurement that can provide a consecutive channel measurement for CSI prediction</w:t>
      </w:r>
      <w:r w:rsidR="00343A0D">
        <w:t xml:space="preserve"> (i.e., to support a sufficient measurement window W</w:t>
      </w:r>
      <w:r w:rsidR="00343A0D" w:rsidRPr="00C64631">
        <w:rPr>
          <w:vertAlign w:val="subscript"/>
        </w:rPr>
        <w:t>meas</w:t>
      </w:r>
      <w:r w:rsidR="00343A0D">
        <w:rPr>
          <w:vertAlign w:val="subscript"/>
        </w:rPr>
        <w:t xml:space="preserve"> </w:t>
      </w:r>
      <w:r w:rsidR="00343A0D" w:rsidRPr="00C64631">
        <w:t>(</w:t>
      </w:r>
      <w:r w:rsidR="00343A0D">
        <w:t>e.g., more than 100ms</w:t>
      </w:r>
      <w:r w:rsidR="00343A0D" w:rsidRPr="00C64631">
        <w:t>)</w:t>
      </w:r>
      <w:r w:rsidR="00343A0D">
        <w:t xml:space="preserve"> but not increasing the RS overhead, compared with aperiodic CSI-RS measurement)</w:t>
      </w:r>
      <w:r>
        <w:t xml:space="preserve"> should be supported firstly, and then we can further study whether or how to support aperiodic CSI measurement. Notes that, for periodic and semi-persistent CSI measurement, the legacy RS configuration can be considered as a starting point. </w:t>
      </w:r>
    </w:p>
    <w:p w:rsidR="00FE1E3A" w:rsidRDefault="00C754DD">
      <w:pPr>
        <w:snapToGrid w:val="0"/>
        <w:spacing w:before="120" w:afterLines="50" w:after="120" w:line="300" w:lineRule="auto"/>
        <w:jc w:val="both"/>
        <w:rPr>
          <w:i/>
        </w:rPr>
      </w:pPr>
      <w:r>
        <w:rPr>
          <w:b/>
          <w:i/>
        </w:rPr>
        <w:t xml:space="preserve">Proposal </w:t>
      </w:r>
      <w:r w:rsidR="00A746FF">
        <w:rPr>
          <w:rFonts w:eastAsia="宋体"/>
          <w:b/>
          <w:i/>
        </w:rPr>
        <w:t>5</w:t>
      </w:r>
      <w:r>
        <w:rPr>
          <w:rFonts w:hint="eastAsia"/>
          <w:b/>
          <w:i/>
        </w:rPr>
        <w:t xml:space="preserve">: </w:t>
      </w:r>
      <w:r>
        <w:rPr>
          <w:i/>
        </w:rPr>
        <w:t>Regarding Resource setting configuration on CSI-RS, periodic and semi-persistent CSI-RS should be supported.</w:t>
      </w:r>
    </w:p>
    <w:p w:rsidR="00FE1E3A" w:rsidRDefault="00C754DD">
      <w:pPr>
        <w:pStyle w:val="ListParagraph"/>
        <w:numPr>
          <w:ilvl w:val="0"/>
          <w:numId w:val="11"/>
        </w:numPr>
        <w:snapToGrid w:val="0"/>
        <w:spacing w:before="120" w:afterLines="50" w:after="120" w:line="300" w:lineRule="auto"/>
        <w:ind w:firstLineChars="0"/>
        <w:jc w:val="both"/>
        <w:rPr>
          <w:i/>
        </w:rPr>
      </w:pPr>
      <w:r>
        <w:rPr>
          <w:i/>
        </w:rPr>
        <w:t>FFS: necessity and benefits of supporting aperiodic CSI-RS.</w:t>
      </w:r>
    </w:p>
    <w:p w:rsidR="00FE1E3A" w:rsidRDefault="00C754DD">
      <w:pPr>
        <w:snapToGrid w:val="0"/>
        <w:spacing w:before="120" w:afterLines="50" w:after="120" w:line="300" w:lineRule="auto"/>
        <w:jc w:val="both"/>
      </w:pPr>
      <w:r>
        <w:t>In RAN1#109e, the following agreement on CSI report for high/medium UE velocities were reached.</w:t>
      </w:r>
    </w:p>
    <w:tbl>
      <w:tblPr>
        <w:tblStyle w:val="TableGrid"/>
        <w:tblW w:w="0" w:type="auto"/>
        <w:tblLook w:val="04A0" w:firstRow="1" w:lastRow="0" w:firstColumn="1" w:lastColumn="0" w:noHBand="0" w:noVBand="1"/>
      </w:tblPr>
      <w:tblGrid>
        <w:gridCol w:w="9350"/>
      </w:tblGrid>
      <w:tr w:rsidR="00FE1E3A">
        <w:tc>
          <w:tcPr>
            <w:tcW w:w="9350" w:type="dxa"/>
          </w:tcPr>
          <w:p w:rsidR="00FE1E3A" w:rsidRDefault="00C754DD">
            <w:pPr>
              <w:snapToGrid w:val="0"/>
              <w:spacing w:before="120" w:after="0"/>
              <w:rPr>
                <w:rFonts w:cs="Times"/>
                <w:b/>
                <w:bCs/>
                <w:u w:val="single"/>
              </w:rPr>
            </w:pPr>
            <w:r>
              <w:rPr>
                <w:rFonts w:cs="Times"/>
                <w:b/>
                <w:bCs/>
                <w:u w:val="single"/>
              </w:rPr>
              <w:t>Agreement</w:t>
            </w:r>
          </w:p>
          <w:p w:rsidR="00FE1E3A" w:rsidRDefault="00C754DD" w:rsidP="004215C3">
            <w:pPr>
              <w:snapToGrid w:val="0"/>
              <w:spacing w:after="60"/>
              <w:rPr>
                <w:rFonts w:cs="Times"/>
                <w:szCs w:val="20"/>
              </w:rPr>
            </w:pPr>
            <w:r>
              <w:rPr>
                <w:rFonts w:cs="Times"/>
                <w:szCs w:val="20"/>
              </w:rPr>
              <w:t xml:space="preserve">On the CSI reporting and measurement for the Type-II codebook refinement for high/medium velocities, </w:t>
            </w:r>
            <w:r>
              <w:rPr>
                <w:rFonts w:cs="Times"/>
                <w:i/>
                <w:szCs w:val="20"/>
              </w:rPr>
              <w:t>at least for discussion purposes</w:t>
            </w:r>
            <w:r>
              <w:rPr>
                <w:rFonts w:cs="Times"/>
                <w:szCs w:val="20"/>
              </w:rPr>
              <w:t>, define the following:</w:t>
            </w:r>
          </w:p>
          <w:p w:rsidR="00FE1E3A" w:rsidRDefault="00C754DD">
            <w:pPr>
              <w:pStyle w:val="ListParagraph"/>
              <w:numPr>
                <w:ilvl w:val="0"/>
                <w:numId w:val="14"/>
              </w:numPr>
              <w:suppressAutoHyphens/>
              <w:snapToGrid w:val="0"/>
              <w:spacing w:after="0" w:line="240" w:lineRule="auto"/>
              <w:ind w:firstLineChars="0"/>
              <w:rPr>
                <w:rFonts w:cs="Times"/>
                <w:szCs w:val="20"/>
              </w:rPr>
            </w:pPr>
            <w:r>
              <w:rPr>
                <w:rFonts w:cs="Times"/>
                <w:szCs w:val="20"/>
              </w:rPr>
              <w:t xml:space="preserve">Assume a CSI report in slot </w:t>
            </w:r>
            <w:r>
              <w:rPr>
                <w:rFonts w:cs="Times"/>
                <w:i/>
                <w:szCs w:val="20"/>
              </w:rPr>
              <w:t>n</w:t>
            </w:r>
            <w:r>
              <w:rPr>
                <w:rFonts w:cs="Times"/>
                <w:szCs w:val="20"/>
              </w:rPr>
              <w:t xml:space="preserve">, and let the length of the DD/TD basis vector be </w:t>
            </w:r>
            <w:r>
              <w:rPr>
                <w:rFonts w:cs="Times"/>
                <w:i/>
                <w:szCs w:val="20"/>
              </w:rPr>
              <w:t>N</w:t>
            </w:r>
            <w:r>
              <w:rPr>
                <w:rFonts w:cs="Times"/>
                <w:szCs w:val="20"/>
                <w:vertAlign w:val="subscript"/>
              </w:rPr>
              <w:t>4</w:t>
            </w:r>
            <w:r>
              <w:rPr>
                <w:rFonts w:cs="Times"/>
                <w:szCs w:val="20"/>
              </w:rPr>
              <w:t xml:space="preserve"> </w:t>
            </w:r>
          </w:p>
          <w:p w:rsidR="00FE1E3A" w:rsidRDefault="00C754DD">
            <w:pPr>
              <w:pStyle w:val="ListParagraph"/>
              <w:numPr>
                <w:ilvl w:val="1"/>
                <w:numId w:val="14"/>
              </w:numPr>
              <w:suppressAutoHyphens/>
              <w:snapToGrid w:val="0"/>
              <w:spacing w:after="0" w:line="240" w:lineRule="auto"/>
              <w:ind w:firstLineChars="0"/>
              <w:rPr>
                <w:rFonts w:cs="Times"/>
                <w:szCs w:val="20"/>
              </w:rPr>
            </w:pPr>
            <w:r>
              <w:rPr>
                <w:rFonts w:cs="Times"/>
                <w:szCs w:val="20"/>
              </w:rPr>
              <w:t>Note that basis vector has no span/window in time-domain, only length</w:t>
            </w:r>
          </w:p>
          <w:p w:rsidR="00FE1E3A" w:rsidRDefault="00C754DD">
            <w:pPr>
              <w:pStyle w:val="ListParagraph"/>
              <w:numPr>
                <w:ilvl w:val="0"/>
                <w:numId w:val="14"/>
              </w:numPr>
              <w:suppressAutoHyphens/>
              <w:snapToGrid w:val="0"/>
              <w:spacing w:after="0" w:line="240" w:lineRule="auto"/>
              <w:ind w:firstLineChars="0"/>
              <w:rPr>
                <w:rFonts w:cs="Times"/>
                <w:szCs w:val="20"/>
              </w:rPr>
            </w:pPr>
            <w:r>
              <w:rPr>
                <w:rFonts w:cs="Times"/>
                <w:szCs w:val="20"/>
              </w:rPr>
              <w:lastRenderedPageBreak/>
              <w:t>CSI-RS measurement window of [</w:t>
            </w:r>
            <w:r>
              <w:rPr>
                <w:rFonts w:cs="Times"/>
                <w:i/>
                <w:szCs w:val="20"/>
              </w:rPr>
              <w:t>k</w:t>
            </w:r>
            <w:r>
              <w:rPr>
                <w:rFonts w:cs="Times"/>
                <w:szCs w:val="20"/>
              </w:rPr>
              <w:t>,</w:t>
            </w:r>
            <w:r>
              <w:rPr>
                <w:rFonts w:cs="Times"/>
                <w:i/>
                <w:szCs w:val="20"/>
              </w:rPr>
              <w:t>k</w:t>
            </w:r>
            <w:r>
              <w:rPr>
                <w:rFonts w:cs="Times"/>
                <w:szCs w:val="20"/>
              </w:rPr>
              <w:t>+</w:t>
            </w:r>
            <w:r>
              <w:rPr>
                <w:rFonts w:cs="Times"/>
                <w:i/>
                <w:szCs w:val="20"/>
              </w:rPr>
              <w:t>W</w:t>
            </w:r>
            <w:r>
              <w:rPr>
                <w:rFonts w:cs="Times"/>
                <w:szCs w:val="20"/>
                <w:vertAlign w:val="subscript"/>
              </w:rPr>
              <w:t xml:space="preserve">meas </w:t>
            </w:r>
            <w:r>
              <w:rPr>
                <w:rFonts w:cs="Times"/>
                <w:szCs w:val="20"/>
              </w:rPr>
              <w:t>–1], representing the window in which CSI-RS occasion(s) are measured for calculating a CSI report</w:t>
            </w:r>
          </w:p>
          <w:p w:rsidR="00FE1E3A" w:rsidRDefault="00C754DD">
            <w:pPr>
              <w:pStyle w:val="ListParagraph"/>
              <w:numPr>
                <w:ilvl w:val="1"/>
                <w:numId w:val="14"/>
              </w:numPr>
              <w:suppressAutoHyphens/>
              <w:snapToGrid w:val="0"/>
              <w:spacing w:after="0" w:line="240" w:lineRule="auto"/>
              <w:ind w:firstLineChars="0"/>
              <w:rPr>
                <w:rFonts w:cs="Times"/>
                <w:szCs w:val="20"/>
              </w:rPr>
            </w:pPr>
            <w:r>
              <w:rPr>
                <w:rFonts w:cs="Times"/>
                <w:i/>
                <w:szCs w:val="20"/>
              </w:rPr>
              <w:t>k</w:t>
            </w:r>
            <w:r>
              <w:rPr>
                <w:rFonts w:cs="Times"/>
                <w:szCs w:val="20"/>
              </w:rPr>
              <w:t xml:space="preserve"> is a slot index and </w:t>
            </w:r>
            <w:r>
              <w:rPr>
                <w:rFonts w:cs="Times"/>
                <w:i/>
                <w:szCs w:val="20"/>
              </w:rPr>
              <w:t>W</w:t>
            </w:r>
            <w:r>
              <w:rPr>
                <w:rFonts w:cs="Times"/>
                <w:szCs w:val="20"/>
                <w:vertAlign w:val="subscript"/>
              </w:rPr>
              <w:t>meas</w:t>
            </w:r>
            <w:r>
              <w:rPr>
                <w:rFonts w:cs="Times"/>
                <w:szCs w:val="20"/>
              </w:rPr>
              <w:t xml:space="preserve"> is the measurement window length (in slots)</w:t>
            </w:r>
          </w:p>
          <w:p w:rsidR="00FE1E3A" w:rsidRDefault="00C754DD">
            <w:pPr>
              <w:pStyle w:val="ListParagraph"/>
              <w:numPr>
                <w:ilvl w:val="1"/>
                <w:numId w:val="14"/>
              </w:numPr>
              <w:suppressAutoHyphens/>
              <w:snapToGrid w:val="0"/>
              <w:spacing w:after="0" w:line="240" w:lineRule="auto"/>
              <w:ind w:firstLineChars="0"/>
              <w:rPr>
                <w:rFonts w:cs="Times"/>
                <w:szCs w:val="20"/>
              </w:rPr>
            </w:pPr>
            <w:r>
              <w:rPr>
                <w:rFonts w:cs="Times"/>
                <w:szCs w:val="20"/>
              </w:rPr>
              <w:t xml:space="preserve">Note: In the legacy Rel-16/17 CSI, the CSI-RS occasion(s) are configured in </w:t>
            </w:r>
            <w:r>
              <w:rPr>
                <w:rFonts w:cs="Times"/>
                <w:i/>
                <w:szCs w:val="20"/>
              </w:rPr>
              <w:t>CSI-ReportConfig</w:t>
            </w:r>
          </w:p>
          <w:p w:rsidR="00FE1E3A" w:rsidRDefault="00C754DD">
            <w:pPr>
              <w:pStyle w:val="ListParagraph"/>
              <w:numPr>
                <w:ilvl w:val="0"/>
                <w:numId w:val="14"/>
              </w:numPr>
              <w:suppressAutoHyphens/>
              <w:snapToGrid w:val="0"/>
              <w:spacing w:after="0" w:line="240" w:lineRule="auto"/>
              <w:ind w:firstLineChars="0"/>
              <w:rPr>
                <w:rFonts w:cs="Times"/>
                <w:szCs w:val="20"/>
              </w:rPr>
            </w:pPr>
            <w:r>
              <w:rPr>
                <w:rFonts w:cs="Times"/>
                <w:szCs w:val="20"/>
              </w:rPr>
              <w:t>CSI reporting window of [</w:t>
            </w:r>
            <w:r>
              <w:rPr>
                <w:rFonts w:cs="Times"/>
                <w:i/>
                <w:szCs w:val="20"/>
              </w:rPr>
              <w:t>l</w:t>
            </w:r>
            <w:r>
              <w:rPr>
                <w:rFonts w:cs="Times"/>
                <w:szCs w:val="20"/>
              </w:rPr>
              <w:t>,</w:t>
            </w:r>
            <w:r>
              <w:rPr>
                <w:rFonts w:cs="Times"/>
                <w:i/>
                <w:szCs w:val="20"/>
              </w:rPr>
              <w:t>l</w:t>
            </w:r>
            <w:r>
              <w:rPr>
                <w:rFonts w:cs="Times"/>
                <w:szCs w:val="20"/>
              </w:rPr>
              <w:t>+</w:t>
            </w:r>
            <w:r>
              <w:rPr>
                <w:rFonts w:cs="Times"/>
                <w:i/>
                <w:szCs w:val="20"/>
              </w:rPr>
              <w:t>W</w:t>
            </w:r>
            <w:r>
              <w:rPr>
                <w:rFonts w:cs="Times"/>
                <w:szCs w:val="20"/>
                <w:vertAlign w:val="subscript"/>
              </w:rPr>
              <w:t xml:space="preserve">CSI </w:t>
            </w:r>
            <w:r>
              <w:rPr>
                <w:rFonts w:cs="Times"/>
                <w:szCs w:val="20"/>
              </w:rPr>
              <w:t xml:space="preserve">–1], associated to the CSI report in slot </w:t>
            </w:r>
            <w:r>
              <w:rPr>
                <w:rFonts w:cs="Times"/>
                <w:i/>
                <w:szCs w:val="20"/>
              </w:rPr>
              <w:t>n</w:t>
            </w:r>
            <w:r>
              <w:rPr>
                <w:rFonts w:cs="Times"/>
                <w:szCs w:val="20"/>
              </w:rPr>
              <w:t xml:space="preserve"> </w:t>
            </w:r>
          </w:p>
          <w:p w:rsidR="00FE1E3A" w:rsidRDefault="00C754DD">
            <w:pPr>
              <w:pStyle w:val="ListParagraph"/>
              <w:numPr>
                <w:ilvl w:val="1"/>
                <w:numId w:val="14"/>
              </w:numPr>
              <w:suppressAutoHyphens/>
              <w:snapToGrid w:val="0"/>
              <w:spacing w:after="0" w:line="240" w:lineRule="auto"/>
              <w:ind w:firstLineChars="0"/>
              <w:rPr>
                <w:rFonts w:cs="Times"/>
                <w:szCs w:val="20"/>
              </w:rPr>
            </w:pPr>
            <w:r>
              <w:rPr>
                <w:rFonts w:cs="Times"/>
                <w:i/>
                <w:szCs w:val="20"/>
              </w:rPr>
              <w:t>l</w:t>
            </w:r>
            <w:r>
              <w:rPr>
                <w:rFonts w:cs="Times"/>
                <w:szCs w:val="20"/>
              </w:rPr>
              <w:t xml:space="preserve"> is a slot index and </w:t>
            </w:r>
            <w:r>
              <w:rPr>
                <w:rFonts w:cs="Times"/>
                <w:i/>
                <w:szCs w:val="20"/>
              </w:rPr>
              <w:t>W</w:t>
            </w:r>
            <w:r>
              <w:rPr>
                <w:rFonts w:cs="Times"/>
                <w:szCs w:val="20"/>
                <w:vertAlign w:val="subscript"/>
              </w:rPr>
              <w:t>CSI</w:t>
            </w:r>
            <w:r>
              <w:rPr>
                <w:rFonts w:cs="Times"/>
                <w:szCs w:val="20"/>
              </w:rPr>
              <w:t xml:space="preserve"> is the reporting window length (in slots)</w:t>
            </w:r>
          </w:p>
          <w:p w:rsidR="00FE1E3A" w:rsidRDefault="00C754DD">
            <w:pPr>
              <w:pStyle w:val="ListParagraph"/>
              <w:numPr>
                <w:ilvl w:val="0"/>
                <w:numId w:val="14"/>
              </w:numPr>
              <w:suppressAutoHyphens/>
              <w:snapToGrid w:val="0"/>
              <w:spacing w:after="0" w:line="240" w:lineRule="auto"/>
              <w:ind w:firstLineChars="0"/>
              <w:rPr>
                <w:rFonts w:cs="Times"/>
                <w:szCs w:val="20"/>
              </w:rPr>
            </w:pPr>
            <w:r>
              <w:rPr>
                <w:rFonts w:cs="Times"/>
                <w:szCs w:val="20"/>
              </w:rPr>
              <w:t xml:space="preserve">CSI reference resource(s) in time-domain </w:t>
            </w:r>
          </w:p>
          <w:p w:rsidR="00FE1E3A" w:rsidRDefault="00C754DD">
            <w:pPr>
              <w:pStyle w:val="ListParagraph"/>
              <w:numPr>
                <w:ilvl w:val="1"/>
                <w:numId w:val="14"/>
              </w:numPr>
              <w:suppressAutoHyphens/>
              <w:snapToGrid w:val="0"/>
              <w:spacing w:after="0" w:line="240" w:lineRule="auto"/>
              <w:ind w:firstLineChars="0"/>
              <w:rPr>
                <w:rFonts w:cs="Times"/>
                <w:szCs w:val="20"/>
              </w:rPr>
            </w:pPr>
            <w:r>
              <w:rPr>
                <w:rFonts w:cs="Times"/>
                <w:szCs w:val="20"/>
              </w:rPr>
              <w:t xml:space="preserve">The location of a CSI reference resource is denoted as </w:t>
            </w:r>
            <w:r>
              <w:rPr>
                <w:rFonts w:cs="Times"/>
                <w:i/>
                <w:szCs w:val="20"/>
              </w:rPr>
              <w:t>n</w:t>
            </w:r>
            <w:r>
              <w:rPr>
                <w:rFonts w:cs="Times"/>
                <w:szCs w:val="20"/>
                <w:vertAlign w:val="subscript"/>
              </w:rPr>
              <w:t>ref</w:t>
            </w:r>
            <w:r>
              <w:rPr>
                <w:rFonts w:cs="Times"/>
                <w:szCs w:val="20"/>
              </w:rPr>
              <w:t xml:space="preserve"> (slot index)</w:t>
            </w:r>
          </w:p>
          <w:p w:rsidR="00FE1E3A" w:rsidRDefault="00C754DD">
            <w:pPr>
              <w:snapToGrid w:val="0"/>
              <w:spacing w:before="120" w:after="0"/>
              <w:rPr>
                <w:rFonts w:cs="Times"/>
                <w:b/>
                <w:bCs/>
                <w:u w:val="single"/>
              </w:rPr>
            </w:pPr>
            <w:r>
              <w:rPr>
                <w:rFonts w:cs="Times"/>
                <w:b/>
                <w:bCs/>
                <w:u w:val="single"/>
              </w:rPr>
              <w:t>Agreement</w:t>
            </w:r>
          </w:p>
          <w:p w:rsidR="00FE1E3A" w:rsidRDefault="00C754DD" w:rsidP="004215C3">
            <w:pPr>
              <w:snapToGrid w:val="0"/>
              <w:spacing w:after="60"/>
              <w:rPr>
                <w:rFonts w:cs="Times"/>
                <w:szCs w:val="20"/>
              </w:rPr>
            </w:pPr>
            <w:r>
              <w:rPr>
                <w:rFonts w:cs="Times"/>
                <w:szCs w:val="20"/>
              </w:rPr>
              <w:t xml:space="preserve">On the CSI reporting and measurement for the Type-II codebook refinement for high/medium velocities, consider </w:t>
            </w:r>
            <w:r>
              <w:rPr>
                <w:rFonts w:cs="Times"/>
                <w:i/>
                <w:szCs w:val="20"/>
              </w:rPr>
              <w:t>at least</w:t>
            </w:r>
            <w:r>
              <w:rPr>
                <w:rFonts w:cs="Times"/>
                <w:szCs w:val="20"/>
              </w:rPr>
              <w:t xml:space="preserve"> the following alternatives for potential down-selection:</w:t>
            </w:r>
          </w:p>
          <w:p w:rsidR="00FE1E3A" w:rsidRDefault="00C754DD">
            <w:pPr>
              <w:pStyle w:val="ListParagraph"/>
              <w:numPr>
                <w:ilvl w:val="0"/>
                <w:numId w:val="15"/>
              </w:numPr>
              <w:suppressAutoHyphens/>
              <w:snapToGrid w:val="0"/>
              <w:spacing w:after="0" w:line="240" w:lineRule="auto"/>
              <w:ind w:firstLineChars="0"/>
              <w:rPr>
                <w:rFonts w:cs="Times"/>
                <w:szCs w:val="20"/>
              </w:rPr>
            </w:pPr>
            <w:r>
              <w:rPr>
                <w:rFonts w:cs="Times"/>
                <w:szCs w:val="20"/>
              </w:rPr>
              <w:t xml:space="preserve">Alt1: </w:t>
            </w:r>
            <w:r>
              <w:rPr>
                <w:rFonts w:cs="Times"/>
                <w:i/>
                <w:szCs w:val="20"/>
              </w:rPr>
              <w:t>n</w:t>
            </w:r>
            <w:r>
              <w:rPr>
                <w:rFonts w:cs="Times"/>
                <w:szCs w:val="20"/>
                <w:vertAlign w:val="subscript"/>
              </w:rPr>
              <w:t>ref</w:t>
            </w:r>
            <w:r>
              <w:rPr>
                <w:rFonts w:cs="Times"/>
                <w:szCs w:val="20"/>
              </w:rPr>
              <w:t xml:space="preserve"> (CSI reference resource slot) as boundary </w:t>
            </w:r>
          </w:p>
          <w:p w:rsidR="00FE1E3A" w:rsidRDefault="00C754DD">
            <w:pPr>
              <w:pStyle w:val="ListParagraph"/>
              <w:numPr>
                <w:ilvl w:val="1"/>
                <w:numId w:val="15"/>
              </w:numPr>
              <w:suppressAutoHyphens/>
              <w:snapToGrid w:val="0"/>
              <w:spacing w:after="0" w:line="240" w:lineRule="auto"/>
              <w:ind w:firstLineChars="0"/>
              <w:rPr>
                <w:rFonts w:cs="Times"/>
                <w:szCs w:val="20"/>
              </w:rPr>
            </w:pPr>
            <w:r>
              <w:rPr>
                <w:rFonts w:cs="Times"/>
                <w:szCs w:val="20"/>
              </w:rPr>
              <w:t xml:space="preserve">Alt1.A:  </w:t>
            </w:r>
            <w:r>
              <w:rPr>
                <w:rFonts w:cs="Times"/>
                <w:i/>
                <w:szCs w:val="20"/>
              </w:rPr>
              <w:t xml:space="preserve">l </w:t>
            </w:r>
            <w:r>
              <w:rPr>
                <w:rFonts w:cs="Times"/>
                <w:szCs w:val="20"/>
              </w:rPr>
              <w:t xml:space="preserve">+ </w:t>
            </w:r>
            <w:r>
              <w:rPr>
                <w:rFonts w:cs="Times"/>
                <w:i/>
                <w:szCs w:val="20"/>
              </w:rPr>
              <w:t>W</w:t>
            </w:r>
            <w:r>
              <w:rPr>
                <w:rFonts w:cs="Times"/>
                <w:szCs w:val="20"/>
                <w:vertAlign w:val="subscript"/>
              </w:rPr>
              <w:t xml:space="preserve">CSI </w:t>
            </w:r>
            <w:r>
              <w:rPr>
                <w:rFonts w:cs="Times"/>
                <w:szCs w:val="20"/>
              </w:rPr>
              <w:t>–1 ≤</w:t>
            </w:r>
            <w:r>
              <w:rPr>
                <w:rFonts w:cs="Times"/>
                <w:i/>
                <w:szCs w:val="20"/>
              </w:rPr>
              <w:t xml:space="preserve"> n</w:t>
            </w:r>
            <w:r>
              <w:rPr>
                <w:rFonts w:cs="Times"/>
                <w:szCs w:val="20"/>
                <w:vertAlign w:val="subscript"/>
              </w:rPr>
              <w:t>ref</w:t>
            </w:r>
          </w:p>
          <w:p w:rsidR="00FE1E3A" w:rsidRDefault="00C754DD">
            <w:pPr>
              <w:pStyle w:val="ListParagraph"/>
              <w:numPr>
                <w:ilvl w:val="1"/>
                <w:numId w:val="15"/>
              </w:numPr>
              <w:suppressAutoHyphens/>
              <w:snapToGrid w:val="0"/>
              <w:spacing w:after="0" w:line="240" w:lineRule="auto"/>
              <w:ind w:firstLineChars="0"/>
              <w:rPr>
                <w:rFonts w:cs="Times"/>
                <w:szCs w:val="20"/>
              </w:rPr>
            </w:pPr>
            <w:r>
              <w:rPr>
                <w:rFonts w:cs="Times"/>
                <w:szCs w:val="20"/>
              </w:rPr>
              <w:t xml:space="preserve">Alt1.B:  </w:t>
            </w:r>
            <w:r>
              <w:rPr>
                <w:rFonts w:cs="Times"/>
                <w:i/>
                <w:szCs w:val="20"/>
              </w:rPr>
              <w:t xml:space="preserve">l </w:t>
            </w:r>
            <w:r>
              <w:rPr>
                <w:rFonts w:cs="Times"/>
                <w:szCs w:val="20"/>
              </w:rPr>
              <w:t>≥</w:t>
            </w:r>
            <w:r>
              <w:rPr>
                <w:rFonts w:cs="Times"/>
                <w:i/>
                <w:szCs w:val="20"/>
              </w:rPr>
              <w:t xml:space="preserve"> n</w:t>
            </w:r>
            <w:r>
              <w:rPr>
                <w:rFonts w:cs="Times"/>
                <w:szCs w:val="20"/>
                <w:vertAlign w:val="subscript"/>
              </w:rPr>
              <w:t>ref</w:t>
            </w:r>
          </w:p>
          <w:p w:rsidR="00FE1E3A" w:rsidRDefault="00C754DD">
            <w:pPr>
              <w:pStyle w:val="ListParagraph"/>
              <w:numPr>
                <w:ilvl w:val="1"/>
                <w:numId w:val="15"/>
              </w:numPr>
              <w:suppressAutoHyphens/>
              <w:snapToGrid w:val="0"/>
              <w:spacing w:after="0" w:line="240" w:lineRule="auto"/>
              <w:ind w:firstLineChars="0"/>
              <w:rPr>
                <w:rFonts w:cs="Times"/>
                <w:szCs w:val="20"/>
              </w:rPr>
            </w:pPr>
            <w:r>
              <w:rPr>
                <w:rFonts w:cs="Times"/>
                <w:szCs w:val="20"/>
              </w:rPr>
              <w:t xml:space="preserve">Alt1.C: </w:t>
            </w:r>
            <w:r>
              <w:rPr>
                <w:rFonts w:cs="Times"/>
                <w:i/>
                <w:szCs w:val="20"/>
              </w:rPr>
              <w:t xml:space="preserve">l </w:t>
            </w:r>
            <w:r>
              <w:rPr>
                <w:rFonts w:cs="Times"/>
                <w:szCs w:val="20"/>
              </w:rPr>
              <w:t>&lt;</w:t>
            </w:r>
            <w:r>
              <w:rPr>
                <w:rFonts w:cs="Times"/>
                <w:i/>
                <w:szCs w:val="20"/>
              </w:rPr>
              <w:t xml:space="preserve"> n</w:t>
            </w:r>
            <w:r>
              <w:rPr>
                <w:rFonts w:cs="Times"/>
                <w:szCs w:val="20"/>
                <w:vertAlign w:val="subscript"/>
              </w:rPr>
              <w:t>ref</w:t>
            </w:r>
            <w:r>
              <w:rPr>
                <w:rFonts w:cs="Times"/>
                <w:szCs w:val="20"/>
              </w:rPr>
              <w:t xml:space="preserve"> and </w:t>
            </w:r>
            <w:r>
              <w:rPr>
                <w:rFonts w:cs="Times"/>
                <w:i/>
                <w:szCs w:val="20"/>
              </w:rPr>
              <w:t xml:space="preserve">l </w:t>
            </w:r>
            <w:r>
              <w:rPr>
                <w:rFonts w:cs="Times"/>
                <w:szCs w:val="20"/>
              </w:rPr>
              <w:t xml:space="preserve">+ </w:t>
            </w:r>
            <w:r>
              <w:rPr>
                <w:rFonts w:cs="Times"/>
                <w:i/>
                <w:szCs w:val="20"/>
              </w:rPr>
              <w:t>W</w:t>
            </w:r>
            <w:r>
              <w:rPr>
                <w:rFonts w:cs="Times"/>
                <w:szCs w:val="20"/>
                <w:vertAlign w:val="subscript"/>
              </w:rPr>
              <w:t xml:space="preserve">CSI </w:t>
            </w:r>
            <w:r>
              <w:rPr>
                <w:rFonts w:cs="Times"/>
                <w:szCs w:val="20"/>
              </w:rPr>
              <w:t>–1 &gt;</w:t>
            </w:r>
            <w:r>
              <w:rPr>
                <w:rFonts w:cs="Times"/>
                <w:i/>
                <w:szCs w:val="20"/>
              </w:rPr>
              <w:t xml:space="preserve"> n</w:t>
            </w:r>
            <w:r>
              <w:rPr>
                <w:rFonts w:cs="Times"/>
                <w:szCs w:val="20"/>
                <w:vertAlign w:val="subscript"/>
              </w:rPr>
              <w:t>ref</w:t>
            </w:r>
            <w:r>
              <w:rPr>
                <w:rFonts w:cs="Times"/>
                <w:szCs w:val="20"/>
              </w:rPr>
              <w:t xml:space="preserve"> </w:t>
            </w:r>
          </w:p>
          <w:p w:rsidR="00FE1E3A" w:rsidRDefault="00C754DD">
            <w:pPr>
              <w:pStyle w:val="ListParagraph"/>
              <w:numPr>
                <w:ilvl w:val="0"/>
                <w:numId w:val="16"/>
              </w:numPr>
              <w:suppressAutoHyphens/>
              <w:snapToGrid w:val="0"/>
              <w:spacing w:after="0" w:line="240" w:lineRule="auto"/>
              <w:ind w:firstLineChars="0"/>
              <w:rPr>
                <w:rFonts w:cs="Times"/>
                <w:szCs w:val="20"/>
              </w:rPr>
            </w:pPr>
            <w:r>
              <w:rPr>
                <w:rFonts w:cs="Times"/>
                <w:szCs w:val="20"/>
              </w:rPr>
              <w:t xml:space="preserve">Alt2: </w:t>
            </w:r>
            <w:r>
              <w:rPr>
                <w:rFonts w:cs="Times"/>
                <w:i/>
                <w:szCs w:val="20"/>
              </w:rPr>
              <w:t>n</w:t>
            </w:r>
            <w:r>
              <w:rPr>
                <w:rFonts w:cs="Times"/>
                <w:szCs w:val="20"/>
              </w:rPr>
              <w:t xml:space="preserve"> (report slot) as boundary</w:t>
            </w:r>
          </w:p>
          <w:p w:rsidR="00FE1E3A" w:rsidRDefault="00C754DD">
            <w:pPr>
              <w:pStyle w:val="ListParagraph"/>
              <w:numPr>
                <w:ilvl w:val="1"/>
                <w:numId w:val="16"/>
              </w:numPr>
              <w:suppressAutoHyphens/>
              <w:snapToGrid w:val="0"/>
              <w:spacing w:after="0" w:line="240" w:lineRule="auto"/>
              <w:ind w:firstLineChars="0"/>
              <w:rPr>
                <w:rFonts w:cs="Times"/>
                <w:szCs w:val="20"/>
              </w:rPr>
            </w:pPr>
            <w:r>
              <w:rPr>
                <w:rFonts w:cs="Times"/>
                <w:szCs w:val="20"/>
              </w:rPr>
              <w:t xml:space="preserve">Alt2.A: </w:t>
            </w:r>
            <w:r>
              <w:rPr>
                <w:rFonts w:cs="Times"/>
                <w:i/>
                <w:szCs w:val="20"/>
              </w:rPr>
              <w:t xml:space="preserve">l </w:t>
            </w:r>
            <w:r>
              <w:rPr>
                <w:rFonts w:cs="Times"/>
                <w:szCs w:val="20"/>
              </w:rPr>
              <w:t xml:space="preserve">+ </w:t>
            </w:r>
            <w:r>
              <w:rPr>
                <w:rFonts w:cs="Times"/>
                <w:i/>
                <w:szCs w:val="20"/>
              </w:rPr>
              <w:t>W</w:t>
            </w:r>
            <w:r>
              <w:rPr>
                <w:rFonts w:cs="Times"/>
                <w:szCs w:val="20"/>
                <w:vertAlign w:val="subscript"/>
              </w:rPr>
              <w:t xml:space="preserve">CSI </w:t>
            </w:r>
            <w:r>
              <w:rPr>
                <w:rFonts w:cs="Times"/>
                <w:szCs w:val="20"/>
              </w:rPr>
              <w:t>–1 ≤</w:t>
            </w:r>
            <w:r>
              <w:rPr>
                <w:rFonts w:cs="Times"/>
                <w:i/>
                <w:szCs w:val="20"/>
              </w:rPr>
              <w:t xml:space="preserve"> n</w:t>
            </w:r>
          </w:p>
          <w:p w:rsidR="00FE1E3A" w:rsidRDefault="00C754DD">
            <w:pPr>
              <w:pStyle w:val="ListParagraph"/>
              <w:numPr>
                <w:ilvl w:val="1"/>
                <w:numId w:val="16"/>
              </w:numPr>
              <w:suppressAutoHyphens/>
              <w:snapToGrid w:val="0"/>
              <w:spacing w:after="0" w:line="240" w:lineRule="auto"/>
              <w:ind w:firstLineChars="0"/>
              <w:rPr>
                <w:rFonts w:cs="Times"/>
                <w:szCs w:val="20"/>
              </w:rPr>
            </w:pPr>
            <w:r>
              <w:rPr>
                <w:rFonts w:cs="Times"/>
                <w:szCs w:val="20"/>
              </w:rPr>
              <w:t xml:space="preserve">Alt2.B: </w:t>
            </w:r>
            <w:r>
              <w:rPr>
                <w:rFonts w:cs="Times"/>
                <w:i/>
                <w:szCs w:val="20"/>
              </w:rPr>
              <w:t xml:space="preserve">l </w:t>
            </w:r>
            <w:r>
              <w:rPr>
                <w:rFonts w:cs="Times"/>
                <w:szCs w:val="20"/>
              </w:rPr>
              <w:t>≥</w:t>
            </w:r>
            <w:r>
              <w:rPr>
                <w:rFonts w:cs="Times"/>
                <w:i/>
                <w:szCs w:val="20"/>
              </w:rPr>
              <w:t xml:space="preserve"> n</w:t>
            </w:r>
          </w:p>
          <w:p w:rsidR="00FE1E3A" w:rsidRDefault="00C754DD">
            <w:pPr>
              <w:pStyle w:val="ListParagraph"/>
              <w:numPr>
                <w:ilvl w:val="1"/>
                <w:numId w:val="16"/>
              </w:numPr>
              <w:suppressAutoHyphens/>
              <w:snapToGrid w:val="0"/>
              <w:spacing w:after="0" w:line="240" w:lineRule="auto"/>
              <w:ind w:firstLineChars="0"/>
              <w:rPr>
                <w:rFonts w:cs="Times"/>
                <w:szCs w:val="20"/>
              </w:rPr>
            </w:pPr>
            <w:r>
              <w:rPr>
                <w:rFonts w:cs="Times"/>
                <w:szCs w:val="20"/>
              </w:rPr>
              <w:t xml:space="preserve">Alt2.C: </w:t>
            </w:r>
            <w:r>
              <w:rPr>
                <w:rFonts w:cs="Times"/>
                <w:i/>
                <w:szCs w:val="20"/>
              </w:rPr>
              <w:t xml:space="preserve">l </w:t>
            </w:r>
            <w:r>
              <w:rPr>
                <w:rFonts w:cs="Times"/>
                <w:szCs w:val="20"/>
              </w:rPr>
              <w:t>&lt;</w:t>
            </w:r>
            <w:r>
              <w:rPr>
                <w:rFonts w:cs="Times"/>
                <w:i/>
                <w:szCs w:val="20"/>
              </w:rPr>
              <w:t xml:space="preserve"> n</w:t>
            </w:r>
            <w:r>
              <w:rPr>
                <w:rFonts w:cs="Times"/>
                <w:szCs w:val="20"/>
              </w:rPr>
              <w:t xml:space="preserve"> and </w:t>
            </w:r>
            <w:r>
              <w:rPr>
                <w:rFonts w:cs="Times"/>
                <w:i/>
                <w:szCs w:val="20"/>
              </w:rPr>
              <w:t xml:space="preserve">l </w:t>
            </w:r>
            <w:r>
              <w:rPr>
                <w:rFonts w:cs="Times"/>
                <w:szCs w:val="20"/>
              </w:rPr>
              <w:t xml:space="preserve">+ </w:t>
            </w:r>
            <w:r>
              <w:rPr>
                <w:rFonts w:cs="Times"/>
                <w:i/>
                <w:szCs w:val="20"/>
              </w:rPr>
              <w:t>W</w:t>
            </w:r>
            <w:r>
              <w:rPr>
                <w:rFonts w:cs="Times"/>
                <w:szCs w:val="20"/>
                <w:vertAlign w:val="subscript"/>
              </w:rPr>
              <w:t xml:space="preserve">CSI </w:t>
            </w:r>
            <w:r>
              <w:rPr>
                <w:rFonts w:cs="Times"/>
                <w:szCs w:val="20"/>
              </w:rPr>
              <w:t>–1 &gt;</w:t>
            </w:r>
            <w:r>
              <w:rPr>
                <w:rFonts w:cs="Times"/>
                <w:i/>
                <w:szCs w:val="20"/>
              </w:rPr>
              <w:t xml:space="preserve"> n</w:t>
            </w:r>
          </w:p>
          <w:p w:rsidR="00FE1E3A" w:rsidRDefault="00C754DD">
            <w:pPr>
              <w:pStyle w:val="ListParagraph"/>
              <w:numPr>
                <w:ilvl w:val="0"/>
                <w:numId w:val="16"/>
              </w:numPr>
              <w:suppressAutoHyphens/>
              <w:snapToGrid w:val="0"/>
              <w:spacing w:after="0" w:line="240" w:lineRule="auto"/>
              <w:ind w:firstLineChars="0"/>
              <w:rPr>
                <w:rFonts w:cs="Times"/>
                <w:szCs w:val="20"/>
              </w:rPr>
            </w:pPr>
            <w:r>
              <w:rPr>
                <w:rFonts w:cs="Times"/>
                <w:szCs w:val="20"/>
              </w:rPr>
              <w:t xml:space="preserve">Alt3: End slot of </w:t>
            </w:r>
            <w:r>
              <w:rPr>
                <w:rFonts w:cs="Times"/>
                <w:i/>
                <w:szCs w:val="20"/>
              </w:rPr>
              <w:t>W</w:t>
            </w:r>
            <w:r>
              <w:rPr>
                <w:rFonts w:cs="Times"/>
                <w:szCs w:val="20"/>
                <w:vertAlign w:val="subscript"/>
              </w:rPr>
              <w:t>meas</w:t>
            </w:r>
            <w:r>
              <w:rPr>
                <w:rFonts w:cs="Times"/>
                <w:szCs w:val="20"/>
              </w:rPr>
              <w:t xml:space="preserve"> (</w:t>
            </w:r>
            <w:r>
              <w:rPr>
                <w:rFonts w:cs="Times"/>
                <w:i/>
                <w:szCs w:val="20"/>
              </w:rPr>
              <w:t xml:space="preserve">k </w:t>
            </w:r>
            <w:r>
              <w:rPr>
                <w:rFonts w:cs="Times"/>
                <w:szCs w:val="20"/>
              </w:rPr>
              <w:t xml:space="preserve">+ </w:t>
            </w:r>
            <w:r>
              <w:rPr>
                <w:rFonts w:cs="Times"/>
                <w:i/>
                <w:szCs w:val="20"/>
              </w:rPr>
              <w:t>W</w:t>
            </w:r>
            <w:r>
              <w:rPr>
                <w:rFonts w:cs="Times"/>
                <w:szCs w:val="20"/>
                <w:vertAlign w:val="subscript"/>
              </w:rPr>
              <w:t xml:space="preserve">meas </w:t>
            </w:r>
            <w:r>
              <w:rPr>
                <w:rFonts w:cs="Times"/>
                <w:szCs w:val="20"/>
              </w:rPr>
              <w:t xml:space="preserve">–1) as boundary </w:t>
            </w:r>
          </w:p>
          <w:p w:rsidR="00FE1E3A" w:rsidRDefault="00C754DD">
            <w:pPr>
              <w:pStyle w:val="ListParagraph"/>
              <w:numPr>
                <w:ilvl w:val="1"/>
                <w:numId w:val="16"/>
              </w:numPr>
              <w:suppressAutoHyphens/>
              <w:snapToGrid w:val="0"/>
              <w:spacing w:after="0" w:line="240" w:lineRule="auto"/>
              <w:ind w:firstLineChars="0"/>
              <w:rPr>
                <w:rFonts w:cs="Times"/>
                <w:szCs w:val="20"/>
              </w:rPr>
            </w:pPr>
            <w:r>
              <w:rPr>
                <w:rFonts w:cs="Times"/>
                <w:szCs w:val="20"/>
              </w:rPr>
              <w:t xml:space="preserve">Alt3.A: </w:t>
            </w:r>
            <w:r>
              <w:rPr>
                <w:rFonts w:cs="Times"/>
                <w:i/>
                <w:szCs w:val="20"/>
              </w:rPr>
              <w:t xml:space="preserve">l </w:t>
            </w:r>
            <w:r>
              <w:rPr>
                <w:rFonts w:cs="Times"/>
                <w:szCs w:val="20"/>
              </w:rPr>
              <w:t xml:space="preserve">+ </w:t>
            </w:r>
            <w:r>
              <w:rPr>
                <w:rFonts w:cs="Times"/>
                <w:i/>
                <w:szCs w:val="20"/>
              </w:rPr>
              <w:t>W</w:t>
            </w:r>
            <w:r>
              <w:rPr>
                <w:rFonts w:cs="Times"/>
                <w:szCs w:val="20"/>
                <w:vertAlign w:val="subscript"/>
              </w:rPr>
              <w:t xml:space="preserve">CSI </w:t>
            </w:r>
            <w:r>
              <w:rPr>
                <w:rFonts w:cs="Times"/>
                <w:szCs w:val="20"/>
              </w:rPr>
              <w:t>–1 ≤</w:t>
            </w:r>
            <w:r>
              <w:rPr>
                <w:rFonts w:cs="Times"/>
                <w:i/>
                <w:szCs w:val="20"/>
              </w:rPr>
              <w:t xml:space="preserve"> k </w:t>
            </w:r>
            <w:r>
              <w:rPr>
                <w:rFonts w:cs="Times"/>
                <w:szCs w:val="20"/>
              </w:rPr>
              <w:t xml:space="preserve">+ </w:t>
            </w:r>
            <w:r>
              <w:rPr>
                <w:rFonts w:cs="Times"/>
                <w:i/>
                <w:szCs w:val="20"/>
              </w:rPr>
              <w:t>W</w:t>
            </w:r>
            <w:r>
              <w:rPr>
                <w:rFonts w:cs="Times"/>
                <w:szCs w:val="20"/>
                <w:vertAlign w:val="subscript"/>
              </w:rPr>
              <w:t xml:space="preserve">meas </w:t>
            </w:r>
            <w:r>
              <w:rPr>
                <w:rFonts w:cs="Times"/>
                <w:szCs w:val="20"/>
              </w:rPr>
              <w:t xml:space="preserve">–1 with the following as a special case: </w:t>
            </w:r>
            <w:r>
              <w:rPr>
                <w:rFonts w:cs="Times"/>
                <w:i/>
                <w:szCs w:val="20"/>
              </w:rPr>
              <w:t>l=k,</w:t>
            </w:r>
            <w:r>
              <w:rPr>
                <w:rFonts w:cs="Times"/>
                <w:bCs/>
                <w:szCs w:val="20"/>
              </w:rPr>
              <w:t xml:space="preserve"> </w:t>
            </w:r>
            <w:r>
              <w:rPr>
                <w:rFonts w:cs="Times"/>
                <w:i/>
                <w:szCs w:val="20"/>
              </w:rPr>
              <w:t>W</w:t>
            </w:r>
            <w:r>
              <w:rPr>
                <w:rFonts w:cs="Times"/>
                <w:szCs w:val="20"/>
                <w:vertAlign w:val="subscript"/>
              </w:rPr>
              <w:t>CSI</w:t>
            </w:r>
            <w:r>
              <w:rPr>
                <w:rFonts w:cs="Times"/>
                <w:szCs w:val="20"/>
              </w:rPr>
              <w:t xml:space="preserve"> = </w:t>
            </w:r>
            <w:r>
              <w:rPr>
                <w:rFonts w:cs="Times"/>
                <w:i/>
                <w:szCs w:val="20"/>
              </w:rPr>
              <w:t>W</w:t>
            </w:r>
            <w:r>
              <w:rPr>
                <w:rFonts w:cs="Times"/>
                <w:szCs w:val="20"/>
                <w:vertAlign w:val="subscript"/>
              </w:rPr>
              <w:t>meas</w:t>
            </w:r>
          </w:p>
          <w:p w:rsidR="00FE1E3A" w:rsidRDefault="00C754DD">
            <w:pPr>
              <w:pStyle w:val="ListParagraph"/>
              <w:numPr>
                <w:ilvl w:val="1"/>
                <w:numId w:val="16"/>
              </w:numPr>
              <w:suppressAutoHyphens/>
              <w:snapToGrid w:val="0"/>
              <w:spacing w:after="0" w:line="240" w:lineRule="auto"/>
              <w:ind w:firstLineChars="0"/>
              <w:rPr>
                <w:rFonts w:cs="Times"/>
                <w:szCs w:val="20"/>
              </w:rPr>
            </w:pPr>
            <w:r>
              <w:rPr>
                <w:rFonts w:cs="Times"/>
                <w:szCs w:val="20"/>
              </w:rPr>
              <w:t xml:space="preserve">Alt3.B: </w:t>
            </w:r>
            <w:r>
              <w:rPr>
                <w:rFonts w:cs="Times"/>
                <w:i/>
                <w:szCs w:val="20"/>
              </w:rPr>
              <w:t xml:space="preserve">l </w:t>
            </w:r>
            <w:r>
              <w:rPr>
                <w:rFonts w:cs="Times"/>
                <w:szCs w:val="20"/>
              </w:rPr>
              <w:t>≥</w:t>
            </w:r>
            <w:r>
              <w:rPr>
                <w:rFonts w:cs="Times"/>
                <w:i/>
                <w:szCs w:val="20"/>
              </w:rPr>
              <w:t xml:space="preserve"> k </w:t>
            </w:r>
            <w:r>
              <w:rPr>
                <w:rFonts w:cs="Times"/>
                <w:szCs w:val="20"/>
              </w:rPr>
              <w:t xml:space="preserve">+ </w:t>
            </w:r>
            <w:r>
              <w:rPr>
                <w:rFonts w:cs="Times"/>
                <w:i/>
                <w:szCs w:val="20"/>
              </w:rPr>
              <w:t>W</w:t>
            </w:r>
            <w:r>
              <w:rPr>
                <w:rFonts w:cs="Times"/>
                <w:szCs w:val="20"/>
                <w:vertAlign w:val="subscript"/>
              </w:rPr>
              <w:t xml:space="preserve">meas </w:t>
            </w:r>
            <w:r>
              <w:rPr>
                <w:rFonts w:cs="Times"/>
                <w:szCs w:val="20"/>
              </w:rPr>
              <w:t>–1</w:t>
            </w:r>
          </w:p>
          <w:p w:rsidR="00FE1E3A" w:rsidRDefault="00C754DD">
            <w:pPr>
              <w:pStyle w:val="ListParagraph"/>
              <w:numPr>
                <w:ilvl w:val="1"/>
                <w:numId w:val="16"/>
              </w:numPr>
              <w:suppressAutoHyphens/>
              <w:snapToGrid w:val="0"/>
              <w:spacing w:after="0" w:line="240" w:lineRule="auto"/>
              <w:ind w:firstLineChars="0"/>
              <w:rPr>
                <w:rFonts w:cs="Times"/>
                <w:szCs w:val="20"/>
              </w:rPr>
            </w:pPr>
            <w:r>
              <w:rPr>
                <w:rFonts w:cs="Times"/>
                <w:szCs w:val="20"/>
              </w:rPr>
              <w:t xml:space="preserve">Alt3.C: </w:t>
            </w:r>
            <w:r>
              <w:rPr>
                <w:rFonts w:cs="Times"/>
                <w:i/>
                <w:szCs w:val="20"/>
              </w:rPr>
              <w:t xml:space="preserve">l </w:t>
            </w:r>
            <w:r>
              <w:rPr>
                <w:rFonts w:cs="Times"/>
                <w:szCs w:val="20"/>
              </w:rPr>
              <w:t>&lt;</w:t>
            </w:r>
            <w:r>
              <w:rPr>
                <w:rFonts w:cs="Times"/>
                <w:i/>
                <w:szCs w:val="20"/>
              </w:rPr>
              <w:t xml:space="preserve"> k </w:t>
            </w:r>
            <w:r>
              <w:rPr>
                <w:rFonts w:cs="Times"/>
                <w:szCs w:val="20"/>
              </w:rPr>
              <w:t xml:space="preserve">+ </w:t>
            </w:r>
            <w:r>
              <w:rPr>
                <w:rFonts w:cs="Times"/>
                <w:i/>
                <w:szCs w:val="20"/>
              </w:rPr>
              <w:t>W</w:t>
            </w:r>
            <w:r>
              <w:rPr>
                <w:rFonts w:cs="Times"/>
                <w:szCs w:val="20"/>
                <w:vertAlign w:val="subscript"/>
              </w:rPr>
              <w:t xml:space="preserve">meas </w:t>
            </w:r>
            <w:r>
              <w:rPr>
                <w:rFonts w:cs="Times"/>
                <w:szCs w:val="20"/>
              </w:rPr>
              <w:t xml:space="preserve">–1 and </w:t>
            </w:r>
            <w:r>
              <w:rPr>
                <w:rFonts w:cs="Times"/>
                <w:i/>
                <w:szCs w:val="20"/>
              </w:rPr>
              <w:t xml:space="preserve">l </w:t>
            </w:r>
            <w:r>
              <w:rPr>
                <w:rFonts w:cs="Times"/>
                <w:szCs w:val="20"/>
              </w:rPr>
              <w:t xml:space="preserve">+ </w:t>
            </w:r>
            <w:r>
              <w:rPr>
                <w:rFonts w:cs="Times"/>
                <w:i/>
                <w:szCs w:val="20"/>
              </w:rPr>
              <w:t>W</w:t>
            </w:r>
            <w:r>
              <w:rPr>
                <w:rFonts w:cs="Times"/>
                <w:szCs w:val="20"/>
                <w:vertAlign w:val="subscript"/>
              </w:rPr>
              <w:t xml:space="preserve">CSI </w:t>
            </w:r>
            <w:r>
              <w:rPr>
                <w:rFonts w:cs="Times"/>
                <w:szCs w:val="20"/>
              </w:rPr>
              <w:t>–1 &gt;</w:t>
            </w:r>
            <w:r>
              <w:rPr>
                <w:rFonts w:cs="Times"/>
                <w:i/>
                <w:szCs w:val="20"/>
              </w:rPr>
              <w:t xml:space="preserve"> k </w:t>
            </w:r>
            <w:r>
              <w:rPr>
                <w:rFonts w:cs="Times"/>
                <w:szCs w:val="20"/>
              </w:rPr>
              <w:t xml:space="preserve">+ </w:t>
            </w:r>
            <w:r>
              <w:rPr>
                <w:rFonts w:cs="Times"/>
                <w:i/>
                <w:szCs w:val="20"/>
              </w:rPr>
              <w:t>W</w:t>
            </w:r>
            <w:r>
              <w:rPr>
                <w:rFonts w:cs="Times"/>
                <w:szCs w:val="20"/>
                <w:vertAlign w:val="subscript"/>
              </w:rPr>
              <w:t xml:space="preserve">meas </w:t>
            </w:r>
            <w:r>
              <w:rPr>
                <w:rFonts w:cs="Times"/>
                <w:szCs w:val="20"/>
              </w:rPr>
              <w:t>–1 with the following as special cases:</w:t>
            </w:r>
          </w:p>
          <w:p w:rsidR="00FE1E3A" w:rsidRDefault="00C754DD">
            <w:pPr>
              <w:pStyle w:val="ListParagraph"/>
              <w:numPr>
                <w:ilvl w:val="2"/>
                <w:numId w:val="16"/>
              </w:numPr>
              <w:suppressAutoHyphens/>
              <w:snapToGrid w:val="0"/>
              <w:spacing w:after="0" w:line="240" w:lineRule="auto"/>
              <w:ind w:firstLineChars="0"/>
              <w:rPr>
                <w:rFonts w:cs="Times"/>
                <w:szCs w:val="20"/>
              </w:rPr>
            </w:pPr>
            <w:r>
              <w:rPr>
                <w:rFonts w:cs="Times"/>
                <w:i/>
                <w:szCs w:val="20"/>
              </w:rPr>
              <w:t>l=k,</w:t>
            </w:r>
            <w:r>
              <w:rPr>
                <w:rFonts w:cs="Times"/>
                <w:bCs/>
                <w:szCs w:val="20"/>
              </w:rPr>
              <w:t xml:space="preserve"> </w:t>
            </w:r>
            <w:r>
              <w:rPr>
                <w:rFonts w:cs="Times"/>
                <w:i/>
                <w:szCs w:val="20"/>
              </w:rPr>
              <w:t xml:space="preserve">l </w:t>
            </w:r>
            <w:r>
              <w:rPr>
                <w:rFonts w:cs="Times"/>
                <w:szCs w:val="20"/>
              </w:rPr>
              <w:t xml:space="preserve">+ </w:t>
            </w:r>
            <w:r>
              <w:rPr>
                <w:rFonts w:cs="Times"/>
                <w:i/>
                <w:szCs w:val="20"/>
              </w:rPr>
              <w:t>W</w:t>
            </w:r>
            <w:r>
              <w:rPr>
                <w:rFonts w:cs="Times"/>
                <w:szCs w:val="20"/>
                <w:vertAlign w:val="subscript"/>
              </w:rPr>
              <w:t>CSI</w:t>
            </w:r>
            <w:r>
              <w:rPr>
                <w:rFonts w:cs="Times"/>
                <w:szCs w:val="20"/>
              </w:rPr>
              <w:t xml:space="preserve"> = </w:t>
            </w:r>
            <w:r>
              <w:rPr>
                <w:rFonts w:cs="Times"/>
                <w:i/>
                <w:szCs w:val="20"/>
              </w:rPr>
              <w:t>n</w:t>
            </w:r>
          </w:p>
          <w:p w:rsidR="00FE1E3A" w:rsidRDefault="00C754DD">
            <w:pPr>
              <w:pStyle w:val="ListParagraph"/>
              <w:numPr>
                <w:ilvl w:val="2"/>
                <w:numId w:val="16"/>
              </w:numPr>
              <w:suppressAutoHyphens/>
              <w:snapToGrid w:val="0"/>
              <w:spacing w:after="0" w:line="240" w:lineRule="auto"/>
              <w:ind w:firstLineChars="0"/>
              <w:rPr>
                <w:rFonts w:cs="Times"/>
                <w:szCs w:val="20"/>
              </w:rPr>
            </w:pPr>
            <w:r>
              <w:rPr>
                <w:rFonts w:cs="Times"/>
                <w:i/>
                <w:szCs w:val="20"/>
              </w:rPr>
              <w:t>l=k,</w:t>
            </w:r>
            <w:r>
              <w:rPr>
                <w:rFonts w:cs="Times"/>
                <w:bCs/>
                <w:szCs w:val="20"/>
              </w:rPr>
              <w:t xml:space="preserve"> </w:t>
            </w:r>
            <w:r>
              <w:rPr>
                <w:rFonts w:cs="Times"/>
                <w:i/>
                <w:szCs w:val="20"/>
              </w:rPr>
              <w:t xml:space="preserve">l </w:t>
            </w:r>
            <w:r>
              <w:rPr>
                <w:rFonts w:cs="Times"/>
                <w:szCs w:val="20"/>
              </w:rPr>
              <w:t xml:space="preserve">+ </w:t>
            </w:r>
            <w:r>
              <w:rPr>
                <w:rFonts w:cs="Times"/>
                <w:i/>
                <w:szCs w:val="20"/>
              </w:rPr>
              <w:t>W</w:t>
            </w:r>
            <w:r>
              <w:rPr>
                <w:rFonts w:cs="Times"/>
                <w:szCs w:val="20"/>
                <w:vertAlign w:val="subscript"/>
              </w:rPr>
              <w:t>CSI</w:t>
            </w:r>
            <w:r>
              <w:rPr>
                <w:rFonts w:cs="Times"/>
                <w:szCs w:val="20"/>
              </w:rPr>
              <w:t xml:space="preserve"> &gt; </w:t>
            </w:r>
            <w:r>
              <w:rPr>
                <w:rFonts w:cs="Times"/>
                <w:i/>
                <w:szCs w:val="20"/>
              </w:rPr>
              <w:t>n</w:t>
            </w:r>
          </w:p>
          <w:p w:rsidR="00FE1E3A" w:rsidRDefault="00C754DD">
            <w:pPr>
              <w:snapToGrid w:val="0"/>
              <w:spacing w:after="120"/>
              <w:rPr>
                <w:rFonts w:cs="Times"/>
                <w:szCs w:val="20"/>
              </w:rPr>
            </w:pPr>
            <w:r>
              <w:rPr>
                <w:rFonts w:cs="Times"/>
                <w:szCs w:val="20"/>
              </w:rPr>
              <w:t>FFS: whether n</w:t>
            </w:r>
            <w:r w:rsidRPr="009751E2">
              <w:rPr>
                <w:rFonts w:cs="Times"/>
                <w:szCs w:val="20"/>
                <w:vertAlign w:val="subscript"/>
              </w:rPr>
              <w:t>ref</w:t>
            </w:r>
            <w:r>
              <w:rPr>
                <w:rFonts w:cs="Times"/>
                <w:szCs w:val="20"/>
              </w:rPr>
              <w:t xml:space="preserve"> represents the slot index of Rel-15 CSI reference resource or a newly defined CSI reference resource</w:t>
            </w:r>
          </w:p>
          <w:p w:rsidR="00FE1E3A" w:rsidRDefault="00C754DD">
            <w:pPr>
              <w:snapToGrid w:val="0"/>
              <w:spacing w:after="120"/>
              <w:rPr>
                <w:rFonts w:cs="Times"/>
                <w:szCs w:val="20"/>
              </w:rPr>
            </w:pPr>
            <w:r>
              <w:rPr>
                <w:rFonts w:cs="Times"/>
                <w:szCs w:val="20"/>
              </w:rPr>
              <w:t>FFS: whether/how the CSI measurement window and reporting window are configured</w:t>
            </w:r>
          </w:p>
        </w:tc>
      </w:tr>
    </w:tbl>
    <w:p w:rsidR="00FE1E3A" w:rsidRDefault="00C754DD">
      <w:pPr>
        <w:snapToGrid w:val="0"/>
        <w:spacing w:beforeLines="30" w:before="72" w:afterLines="30" w:after="72" w:line="288" w:lineRule="auto"/>
        <w:jc w:val="both"/>
      </w:pPr>
      <w:r>
        <w:lastRenderedPageBreak/>
        <w:t xml:space="preserve">For CSI prediction/extrapolation, we think that, for this WID, it should be assumed to be performed in UE side, and we may optimize CSI codebook/feedback structure for accommodating this prediction/extrapolation approach. Then, on the other hand, gNB-side CSI prediction/extrapolation can be achieved with spec-transparent manner via exploiting the flexible NR CSI reporting framework, and so we do not identify the necessity of further study in this gNB-side prediction/extrapolation in this item. </w:t>
      </w:r>
    </w:p>
    <w:p w:rsidR="00FE1E3A" w:rsidRDefault="00C754DD">
      <w:pPr>
        <w:pStyle w:val="ListParagraph"/>
        <w:numPr>
          <w:ilvl w:val="0"/>
          <w:numId w:val="11"/>
        </w:numPr>
        <w:snapToGrid w:val="0"/>
        <w:spacing w:before="120" w:afterLines="50" w:after="120" w:line="300" w:lineRule="auto"/>
        <w:ind w:firstLineChars="0"/>
        <w:jc w:val="both"/>
      </w:pPr>
      <w:r>
        <w:t>Specifically, i</w:t>
      </w:r>
      <w:r>
        <w:rPr>
          <w:rFonts w:eastAsia="微软雅黑"/>
          <w:szCs w:val="20"/>
        </w:rPr>
        <w:t xml:space="preserve">n our views, for </w:t>
      </w:r>
      <w:r>
        <w:rPr>
          <w:i/>
          <w:position w:val="-10"/>
        </w:rPr>
        <w:object w:dxaOrig="328" w:dyaOrig="314" w14:anchorId="1B5645C5">
          <v:shape id="_x0000_i1026" type="#_x0000_t75" style="width:16.6pt;height:15.5pt" o:ole="">
            <v:imagedata r:id="rId10" o:title=""/>
          </v:shape>
          <o:OLEObject Type="Embed" ProgID="Equation.DSMT4" ShapeID="_x0000_i1026" DrawAspect="Content" ObjectID="_1721856343" r:id="rId11"/>
        </w:object>
      </w:r>
      <w:r>
        <w:rPr>
          <w:rFonts w:eastAsia="微软雅黑"/>
          <w:szCs w:val="20"/>
        </w:rPr>
        <w:t xml:space="preserve">-based prediction (as performed in gNB side), it may be difficult for estimating the Doppler basic vector. It is due to the fact that matrix </w:t>
      </w:r>
      <w:r>
        <w:rPr>
          <w:i/>
          <w:position w:val="-6"/>
        </w:rPr>
        <w:object w:dxaOrig="228" w:dyaOrig="228" w14:anchorId="5F0ADAC8">
          <v:shape id="_x0000_i1027" type="#_x0000_t75" style="width:11.65pt;height:11.65pt" o:ole="">
            <v:imagedata r:id="rId12" o:title=""/>
          </v:shape>
          <o:OLEObject Type="Embed" ProgID="Equation.DSMT4" ShapeID="_x0000_i1027" DrawAspect="Content" ObjectID="_1721856344" r:id="rId13"/>
        </w:object>
      </w:r>
      <w:r>
        <w:t xml:space="preserve">is calculated by </w:t>
      </w:r>
      <w:r>
        <w:rPr>
          <w:position w:val="-6"/>
        </w:rPr>
        <w:object w:dxaOrig="1212" w:dyaOrig="271" w14:anchorId="2E0F3E9D">
          <v:shape id="_x0000_i1028" type="#_x0000_t75" style="width:60.35pt;height:13.3pt" o:ole="">
            <v:imagedata r:id="rId14" o:title=""/>
          </v:shape>
          <o:OLEObject Type="Embed" ProgID="Equation.DSMT4" ShapeID="_x0000_i1028" DrawAspect="Content" ObjectID="_1721856345" r:id="rId15"/>
        </w:object>
      </w:r>
      <w:r>
        <w:t xml:space="preserve">, which means that a Doppler basic vector in channel information, </w:t>
      </w:r>
      <w:r>
        <w:rPr>
          <w:position w:val="-6"/>
        </w:rPr>
        <w:object w:dxaOrig="328" w:dyaOrig="271" w14:anchorId="66B2AAA6">
          <v:shape id="_x0000_i1029" type="#_x0000_t75" style="width:16.6pt;height:13.3pt" o:ole="">
            <v:imagedata r:id="rId7" o:title=""/>
          </v:shape>
          <o:OLEObject Type="Embed" ProgID="Equation.DSMT4" ShapeID="_x0000_i1029" DrawAspect="Content" ObjectID="_1721856346" r:id="rId16"/>
        </w:object>
      </w:r>
      <w:r>
        <w:t xml:space="preserve">, may be cancelled out, but also some more mixed Doppler shift over different Doppler basis are introduced. As a result, it can be observed that, for each NZP elements for </w:t>
      </w:r>
      <w:r>
        <w:rPr>
          <w:i/>
          <w:position w:val="-10"/>
        </w:rPr>
        <w:object w:dxaOrig="328" w:dyaOrig="314" w14:anchorId="59DD8B35">
          <v:shape id="_x0000_i1030" type="#_x0000_t75" style="width:16.6pt;height:15.5pt" o:ole="">
            <v:imagedata r:id="rId10" o:title=""/>
          </v:shape>
          <o:OLEObject Type="Embed" ProgID="Equation.DSMT4" ShapeID="_x0000_i1030" DrawAspect="Content" ObjectID="_1721856347" r:id="rId17"/>
        </w:object>
      </w:r>
      <w:r>
        <w:rPr>
          <w:i/>
        </w:rPr>
        <w:t xml:space="preserve"> </w:t>
      </w:r>
      <w:r>
        <w:t>across the list of instances, we can observe too many Doppler basis vectors, even for LOS scenarios. But, on the other hands, for UE-side prediction (H-based), the original Doppler information can be reserved well, and it is beneficial for guaranteeing the performance of Doppler-prediction/extrapolation.</w:t>
      </w:r>
    </w:p>
    <w:p w:rsidR="00FE1E3A" w:rsidRDefault="00C26643">
      <w:pPr>
        <w:snapToGrid w:val="0"/>
        <w:spacing w:beforeLines="30" w:before="72" w:afterLines="30" w:after="72" w:line="300" w:lineRule="auto"/>
        <w:jc w:val="both"/>
        <w:rPr>
          <w:i/>
        </w:rPr>
      </w:pPr>
      <w:r>
        <w:rPr>
          <w:b/>
          <w:i/>
        </w:rPr>
        <w:t xml:space="preserve">Observation </w:t>
      </w:r>
      <w:r w:rsidR="00C754DD">
        <w:rPr>
          <w:b/>
          <w:i/>
        </w:rPr>
        <w:t>1</w:t>
      </w:r>
      <w:r w:rsidR="00C754DD">
        <w:rPr>
          <w:rFonts w:hint="eastAsia"/>
          <w:b/>
          <w:i/>
        </w:rPr>
        <w:t xml:space="preserve">: </w:t>
      </w:r>
      <w:r w:rsidR="00C754DD">
        <w:rPr>
          <w:i/>
        </w:rPr>
        <w:t xml:space="preserve">Regarding CSI prediction, if supported </w:t>
      </w:r>
      <w:r w:rsidR="00C754DD">
        <w:rPr>
          <w:rFonts w:eastAsia="微软雅黑"/>
          <w:i/>
          <w:szCs w:val="20"/>
        </w:rPr>
        <w:t>in</w:t>
      </w:r>
      <w:r w:rsidR="00C754DD">
        <w:rPr>
          <w:i/>
        </w:rPr>
        <w:t xml:space="preserve"> this WID, UE-side Doppler prediction and Doppler-related CSI compression should be handled with higher priority over gNB-side.</w:t>
      </w:r>
    </w:p>
    <w:p w:rsidR="00FE1E3A" w:rsidRDefault="00C754DD">
      <w:pPr>
        <w:snapToGrid w:val="0"/>
        <w:spacing w:before="120" w:afterLines="50" w:after="120" w:line="300" w:lineRule="auto"/>
        <w:jc w:val="both"/>
      </w:pPr>
      <w:r>
        <w:t xml:space="preserve">Therefore, we have concerns on Alt 1/2/3.A. Then, for the rest options, we may need to consider how many CQI(s) should be reported in the report. If a single one, and if the gNB need to emulate the CQI changes based on predicted </w:t>
      </w:r>
      <w:r>
        <w:lastRenderedPageBreak/>
        <w:t xml:space="preserve">PMI, we think that supporting Alt-1B/C is straightforward. For instance, one example for Alt-1B can be found in the Figure 2. </w:t>
      </w:r>
    </w:p>
    <w:p w:rsidR="00FE1E3A" w:rsidRDefault="00C754DD">
      <w:pPr>
        <w:snapToGrid w:val="0"/>
        <w:spacing w:before="120" w:afterLines="50" w:after="120" w:line="300" w:lineRule="auto"/>
        <w:jc w:val="center"/>
      </w:pPr>
      <w:r>
        <w:rPr>
          <w:noProof/>
        </w:rPr>
        <w:drawing>
          <wp:inline distT="0" distB="0" distL="0" distR="0">
            <wp:extent cx="4025900" cy="138747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8"/>
                    <a:stretch>
                      <a:fillRect/>
                    </a:stretch>
                  </pic:blipFill>
                  <pic:spPr>
                    <a:xfrm>
                      <a:off x="0" y="0"/>
                      <a:ext cx="4049290" cy="1395620"/>
                    </a:xfrm>
                    <a:prstGeom prst="rect">
                      <a:avLst/>
                    </a:prstGeom>
                  </pic:spPr>
                </pic:pic>
              </a:graphicData>
            </a:graphic>
          </wp:inline>
        </w:drawing>
      </w:r>
    </w:p>
    <w:p w:rsidR="00FE1E3A" w:rsidRDefault="00C754DD">
      <w:pPr>
        <w:spacing w:afterLines="50" w:after="120"/>
        <w:jc w:val="center"/>
        <w:rPr>
          <w:szCs w:val="20"/>
        </w:rPr>
      </w:pPr>
      <w:r>
        <w:rPr>
          <w:b/>
          <w:bCs/>
          <w:szCs w:val="20"/>
        </w:rPr>
        <w:t xml:space="preserve">Figure 2 </w:t>
      </w:r>
      <w:r>
        <w:t>Diagram for CSI-RS burst and then corresponding CSI report for Doppler-related CSI enhancement</w:t>
      </w:r>
    </w:p>
    <w:p w:rsidR="00FE1E3A" w:rsidRDefault="00C754DD">
      <w:pPr>
        <w:snapToGrid w:val="0"/>
        <w:spacing w:before="120" w:afterLines="50" w:after="120" w:line="300" w:lineRule="auto"/>
        <w:jc w:val="both"/>
      </w:pPr>
      <w:r>
        <w:t>Then, from the perspective of codebook, in such case, UE only need to report the subsequent channel prediction after CSI reference resource as shown in Figure 3.</w:t>
      </w:r>
    </w:p>
    <w:p w:rsidR="00FE1E3A" w:rsidRDefault="00C754DD">
      <w:pPr>
        <w:snapToGrid w:val="0"/>
        <w:spacing w:before="120" w:afterLines="50" w:after="120" w:line="300" w:lineRule="auto"/>
        <w:jc w:val="center"/>
      </w:pPr>
      <w:r>
        <w:rPr>
          <w:noProof/>
        </w:rPr>
        <w:drawing>
          <wp:inline distT="0" distB="0" distL="0" distR="0">
            <wp:extent cx="2686050" cy="14947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9"/>
                    <a:stretch>
                      <a:fillRect/>
                    </a:stretch>
                  </pic:blipFill>
                  <pic:spPr>
                    <a:xfrm>
                      <a:off x="0" y="0"/>
                      <a:ext cx="2697610" cy="1501762"/>
                    </a:xfrm>
                    <a:prstGeom prst="rect">
                      <a:avLst/>
                    </a:prstGeom>
                  </pic:spPr>
                </pic:pic>
              </a:graphicData>
            </a:graphic>
          </wp:inline>
        </w:drawing>
      </w:r>
    </w:p>
    <w:p w:rsidR="00FE1E3A" w:rsidRDefault="00C754DD">
      <w:pPr>
        <w:spacing w:afterLines="50" w:after="120"/>
        <w:jc w:val="center"/>
        <w:rPr>
          <w:szCs w:val="20"/>
        </w:rPr>
      </w:pPr>
      <w:r>
        <w:rPr>
          <w:b/>
          <w:bCs/>
          <w:szCs w:val="20"/>
        </w:rPr>
        <w:t xml:space="preserve">Figure 3 </w:t>
      </w:r>
      <w:r>
        <w:t>Diagram for CSI codebook for Alt-1B (</w:t>
      </w:r>
      <w:r>
        <w:rPr>
          <w:rFonts w:cs="Times"/>
          <w:i/>
          <w:szCs w:val="20"/>
        </w:rPr>
        <w:t xml:space="preserve">l </w:t>
      </w:r>
      <w:r>
        <w:rPr>
          <w:rFonts w:cs="Times"/>
          <w:szCs w:val="20"/>
        </w:rPr>
        <w:t>≥</w:t>
      </w:r>
      <w:r>
        <w:rPr>
          <w:rFonts w:cs="Times"/>
          <w:i/>
          <w:szCs w:val="20"/>
        </w:rPr>
        <w:t xml:space="preserve"> n</w:t>
      </w:r>
      <w:r>
        <w:rPr>
          <w:rFonts w:cs="Times"/>
          <w:szCs w:val="20"/>
          <w:vertAlign w:val="subscript"/>
        </w:rPr>
        <w:t>ref</w:t>
      </w:r>
      <w:r>
        <w:t>)</w:t>
      </w:r>
    </w:p>
    <w:p w:rsidR="00FE1E3A" w:rsidRDefault="00C754DD">
      <w:pPr>
        <w:snapToGrid w:val="0"/>
        <w:spacing w:before="120" w:afterLines="50" w:after="120" w:line="300" w:lineRule="auto"/>
        <w:jc w:val="both"/>
        <w:rPr>
          <w:i/>
        </w:rPr>
      </w:pPr>
      <w:r>
        <w:rPr>
          <w:b/>
          <w:i/>
        </w:rPr>
        <w:t xml:space="preserve">Proposal </w:t>
      </w:r>
      <w:r w:rsidR="00A746FF">
        <w:rPr>
          <w:b/>
          <w:i/>
        </w:rPr>
        <w:t>6</w:t>
      </w:r>
      <w:r>
        <w:rPr>
          <w:rFonts w:eastAsia="宋体"/>
          <w:b/>
          <w:i/>
        </w:rPr>
        <w:t>:</w:t>
      </w:r>
      <w:r>
        <w:rPr>
          <w:rFonts w:hint="eastAsia"/>
          <w:b/>
          <w:i/>
        </w:rPr>
        <w:t xml:space="preserve"> </w:t>
      </w:r>
      <w:r>
        <w:rPr>
          <w:i/>
        </w:rPr>
        <w:t xml:space="preserve">On the CSI reporting and measurement for the Type-II codebook refinement for high/medium velocities, </w:t>
      </w:r>
      <w:r>
        <w:rPr>
          <w:rFonts w:cs="Times"/>
          <w:i/>
          <w:szCs w:val="20"/>
        </w:rPr>
        <w:t>n</w:t>
      </w:r>
      <w:r>
        <w:rPr>
          <w:rFonts w:cs="Times"/>
          <w:i/>
          <w:szCs w:val="20"/>
          <w:vertAlign w:val="subscript"/>
        </w:rPr>
        <w:t>ref</w:t>
      </w:r>
      <w:r>
        <w:rPr>
          <w:rFonts w:cs="Times"/>
          <w:i/>
          <w:szCs w:val="20"/>
        </w:rPr>
        <w:t xml:space="preserve"> (CSI reference resource slot) as boundary is supported considering legacy CQI determination, and then the UE-side CSI prediction based CSI codebook should be supported.</w:t>
      </w:r>
    </w:p>
    <w:p w:rsidR="00FE1E3A" w:rsidRDefault="00C754DD">
      <w:pPr>
        <w:pStyle w:val="ListParagraph"/>
        <w:numPr>
          <w:ilvl w:val="0"/>
          <w:numId w:val="11"/>
        </w:numPr>
        <w:snapToGrid w:val="0"/>
        <w:spacing w:before="120" w:afterLines="50" w:after="120" w:line="300" w:lineRule="auto"/>
        <w:ind w:firstLineChars="0"/>
        <w:jc w:val="both"/>
        <w:rPr>
          <w:i/>
        </w:rPr>
      </w:pPr>
      <w:r>
        <w:rPr>
          <w:i/>
        </w:rPr>
        <w:t xml:space="preserve">The following two candidates should be considered as a starting point: </w:t>
      </w:r>
      <w:r>
        <w:rPr>
          <w:rFonts w:cs="Times"/>
          <w:i/>
          <w:szCs w:val="20"/>
        </w:rPr>
        <w:t>Alt1.B:  l ≥ n</w:t>
      </w:r>
      <w:r>
        <w:rPr>
          <w:rFonts w:cs="Times"/>
          <w:i/>
          <w:szCs w:val="20"/>
          <w:vertAlign w:val="subscript"/>
        </w:rPr>
        <w:t>ref</w:t>
      </w:r>
      <w:r>
        <w:rPr>
          <w:rFonts w:cs="Times"/>
          <w:i/>
          <w:szCs w:val="20"/>
        </w:rPr>
        <w:t>, Alt1.C: l &lt; n</w:t>
      </w:r>
      <w:r>
        <w:rPr>
          <w:rFonts w:cs="Times"/>
          <w:i/>
          <w:szCs w:val="20"/>
          <w:vertAlign w:val="subscript"/>
        </w:rPr>
        <w:t>ref</w:t>
      </w:r>
      <w:r>
        <w:rPr>
          <w:rFonts w:cs="Times"/>
          <w:i/>
          <w:szCs w:val="20"/>
        </w:rPr>
        <w:t xml:space="preserve"> and l + W</w:t>
      </w:r>
      <w:r>
        <w:rPr>
          <w:rFonts w:cs="Times"/>
          <w:i/>
          <w:szCs w:val="20"/>
          <w:vertAlign w:val="subscript"/>
        </w:rPr>
        <w:t xml:space="preserve">CSI </w:t>
      </w:r>
      <w:r>
        <w:rPr>
          <w:rFonts w:cs="Times"/>
          <w:i/>
          <w:szCs w:val="20"/>
        </w:rPr>
        <w:t>–1 &gt; n</w:t>
      </w:r>
      <w:r>
        <w:rPr>
          <w:rFonts w:cs="Times"/>
          <w:i/>
          <w:szCs w:val="20"/>
          <w:vertAlign w:val="subscript"/>
        </w:rPr>
        <w:t>ref</w:t>
      </w:r>
      <w:r>
        <w:rPr>
          <w:rFonts w:cs="Times"/>
          <w:i/>
          <w:szCs w:val="20"/>
        </w:rPr>
        <w:t xml:space="preserve"> </w:t>
      </w:r>
    </w:p>
    <w:p w:rsidR="00FE1E3A" w:rsidRDefault="00C754DD">
      <w:pPr>
        <w:pStyle w:val="ListParagraph"/>
        <w:numPr>
          <w:ilvl w:val="0"/>
          <w:numId w:val="11"/>
        </w:numPr>
        <w:snapToGrid w:val="0"/>
        <w:spacing w:before="120" w:afterLines="50" w:after="120" w:line="300" w:lineRule="auto"/>
        <w:ind w:firstLineChars="0"/>
        <w:jc w:val="both"/>
        <w:rPr>
          <w:i/>
        </w:rPr>
      </w:pPr>
      <w:r>
        <w:rPr>
          <w:i/>
        </w:rPr>
        <w:t>FFS: single CQI or a list of CQI(s) to be reported in the CSI report and corresponding CQI definition.</w:t>
      </w:r>
    </w:p>
    <w:p w:rsidR="00FE1E3A" w:rsidRDefault="00C754DD">
      <w:pPr>
        <w:widowControl w:val="0"/>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Initial</w:t>
      </w:r>
      <w:r>
        <w:rPr>
          <w:rFonts w:eastAsia="宋体"/>
          <w:b/>
          <w:bCs/>
          <w:sz w:val="21"/>
          <w:szCs w:val="21"/>
        </w:rPr>
        <w:t xml:space="preserve"> simulation evaluation</w:t>
      </w:r>
    </w:p>
    <w:p w:rsidR="00FE1E3A" w:rsidRDefault="00C754DD">
      <w:pPr>
        <w:overflowPunct w:val="0"/>
        <w:autoSpaceDE w:val="0"/>
        <w:autoSpaceDN w:val="0"/>
        <w:adjustRightInd w:val="0"/>
        <w:snapToGrid w:val="0"/>
        <w:spacing w:beforeLines="25" w:before="60" w:after="120" w:line="300" w:lineRule="auto"/>
        <w:jc w:val="both"/>
        <w:textAlignment w:val="baseline"/>
      </w:pPr>
      <w:r>
        <w:t>In UMa scenario, we evaluate the legacy CSI scheme and proposed CSI prediction scheme (Wiener-filter + extrapolation). In such case, for both legacy CSI measurement/report and proposed CSI prediction scheme, a CSI report latency of 5ms and a CSI-RS measurement &amp; CSI report period of 5 ms, UMa (2GHz &amp; SCS 15KHz). For sake of presentation, the legacy and proposed schemes are elaborated in Figure 4.</w:t>
      </w:r>
    </w:p>
    <w:p w:rsidR="00FE1E3A" w:rsidRDefault="00C754DD">
      <w:pPr>
        <w:pStyle w:val="ListParagraph"/>
        <w:numPr>
          <w:ilvl w:val="0"/>
          <w:numId w:val="11"/>
        </w:numPr>
        <w:overflowPunct w:val="0"/>
        <w:autoSpaceDE w:val="0"/>
        <w:autoSpaceDN w:val="0"/>
        <w:adjustRightInd w:val="0"/>
        <w:snapToGrid w:val="0"/>
        <w:spacing w:beforeLines="25" w:before="60" w:after="120" w:line="300" w:lineRule="auto"/>
        <w:ind w:firstLineChars="0"/>
        <w:jc w:val="both"/>
        <w:textAlignment w:val="baseline"/>
      </w:pPr>
      <w:r>
        <w:t>For legacy approach, the CSI measured at the slot-n is reported and then it will be used for the subsequent transmission from slot n+5 to slot n +9. That means that, due to the Doppler impact, the CSI in the slot-n may be out of date;</w:t>
      </w:r>
    </w:p>
    <w:p w:rsidR="00FE1E3A" w:rsidRDefault="00C754DD">
      <w:pPr>
        <w:pStyle w:val="ListParagraph"/>
        <w:numPr>
          <w:ilvl w:val="0"/>
          <w:numId w:val="11"/>
        </w:numPr>
        <w:overflowPunct w:val="0"/>
        <w:autoSpaceDE w:val="0"/>
        <w:autoSpaceDN w:val="0"/>
        <w:adjustRightInd w:val="0"/>
        <w:snapToGrid w:val="0"/>
        <w:spacing w:beforeLines="25" w:before="60" w:after="120" w:line="300" w:lineRule="auto"/>
        <w:ind w:firstLineChars="0"/>
        <w:jc w:val="both"/>
        <w:textAlignment w:val="baseline"/>
      </w:pPr>
      <w:r>
        <w:t xml:space="preserve">For prediction approach, Wiener prediction is based on the previous channel measurement(s), and then the number of CSI-RS to be used is up to the order(s) of Wiener filter. Generally speaking, with the increase of Wiener filter orders, we may have a better channel prediction results but as a cost the computation overhead </w:t>
      </w:r>
      <w:r>
        <w:lastRenderedPageBreak/>
        <w:t>may increase as well. After having the channel prediction for slot-n+5 and slot-n+10, the typical extrapolation/interpolation can be used for guaranteeing the transmission performance. Finally, the CSI in the slot n+5 to slot n+9 is used for data transmission in MU-MIMO.</w:t>
      </w:r>
    </w:p>
    <w:p w:rsidR="00FE1E3A" w:rsidRDefault="00C754DD">
      <w:pPr>
        <w:overflowPunct w:val="0"/>
        <w:autoSpaceDE w:val="0"/>
        <w:autoSpaceDN w:val="0"/>
        <w:adjustRightInd w:val="0"/>
        <w:snapToGrid w:val="0"/>
        <w:spacing w:beforeLines="25" w:before="60" w:after="120" w:line="300" w:lineRule="auto"/>
        <w:jc w:val="both"/>
        <w:textAlignment w:val="baseline"/>
      </w:pPr>
      <w:r>
        <w:t xml:space="preserve">It should be noticed that, in such case, the CSI-RS overhead between legacy and proposed scheme is the same, and only enhancement is just relevant to channel estimate accuracy in high/medium UE velocities. </w:t>
      </w:r>
    </w:p>
    <w:p w:rsidR="00FE1E3A" w:rsidRDefault="00F47A0A">
      <w:pPr>
        <w:overflowPunct w:val="0"/>
        <w:autoSpaceDE w:val="0"/>
        <w:autoSpaceDN w:val="0"/>
        <w:adjustRightInd w:val="0"/>
        <w:snapToGrid w:val="0"/>
        <w:spacing w:beforeLines="25" w:before="60" w:after="120" w:line="300" w:lineRule="auto"/>
        <w:jc w:val="center"/>
        <w:textAlignment w:val="baseline"/>
      </w:pPr>
      <w:r>
        <w:object w:dxaOrig="7628" w:dyaOrig="3322" w14:anchorId="6C17ABB0">
          <v:shape id="_x0000_i1031" type="#_x0000_t75" style="width:461.9pt;height:201.05pt" o:ole="">
            <v:imagedata r:id="rId20" o:title=""/>
          </v:shape>
          <o:OLEObject Type="Embed" ProgID="Visio.Drawing.11" ShapeID="_x0000_i1031" DrawAspect="Content" ObjectID="_1721856348" r:id="rId21"/>
        </w:object>
      </w:r>
    </w:p>
    <w:p w:rsidR="00FE1E3A" w:rsidRDefault="00C754DD">
      <w:pPr>
        <w:spacing w:afterLines="50" w:after="120"/>
        <w:jc w:val="center"/>
        <w:rPr>
          <w:szCs w:val="20"/>
        </w:rPr>
      </w:pPr>
      <w:r>
        <w:rPr>
          <w:b/>
          <w:bCs/>
          <w:szCs w:val="20"/>
        </w:rPr>
        <w:t xml:space="preserve">Figure 4 </w:t>
      </w:r>
      <w:r>
        <w:t>CSI-RS measurement and report for legacy and proposed schemes in SLS simulation for medium/high velocities.</w:t>
      </w:r>
    </w:p>
    <w:p w:rsidR="00FE1E3A" w:rsidRDefault="00C754DD">
      <w:pPr>
        <w:overflowPunct w:val="0"/>
        <w:autoSpaceDE w:val="0"/>
        <w:autoSpaceDN w:val="0"/>
        <w:adjustRightInd w:val="0"/>
        <w:snapToGrid w:val="0"/>
        <w:spacing w:beforeLines="25" w:before="60" w:after="120" w:line="300" w:lineRule="auto"/>
        <w:jc w:val="both"/>
        <w:textAlignment w:val="baseline"/>
      </w:pPr>
      <w:r>
        <w:t xml:space="preserve">Based on the agreed evaluation assumption, we have the following simulation results in MU-MIMO as in Table-1 for different types of UE velocities. </w:t>
      </w:r>
    </w:p>
    <w:p w:rsidR="00C754DD" w:rsidRDefault="00C754DD">
      <w:pPr>
        <w:pStyle w:val="ListParagraph"/>
        <w:numPr>
          <w:ilvl w:val="0"/>
          <w:numId w:val="11"/>
        </w:numPr>
        <w:overflowPunct w:val="0"/>
        <w:autoSpaceDE w:val="0"/>
        <w:autoSpaceDN w:val="0"/>
        <w:adjustRightInd w:val="0"/>
        <w:snapToGrid w:val="0"/>
        <w:spacing w:beforeLines="25" w:before="60" w:after="120" w:line="300" w:lineRule="auto"/>
        <w:ind w:firstLineChars="0"/>
        <w:jc w:val="both"/>
        <w:textAlignment w:val="baseline"/>
      </w:pPr>
      <w:r w:rsidRPr="00C64631">
        <w:t xml:space="preserve">It can be observed that with the increase of UE velocity e.g., from 3km/h to </w:t>
      </w:r>
      <w:r>
        <w:t>2</w:t>
      </w:r>
      <w:r w:rsidRPr="00C64631">
        <w:t>0km/h, some performance gains</w:t>
      </w:r>
      <w:r>
        <w:t xml:space="preserve"> also increases significantly</w:t>
      </w:r>
      <w:r w:rsidRPr="00C64631">
        <w:t xml:space="preserve">, for both mean UPT and cell-edge UPT. </w:t>
      </w:r>
      <w:r>
        <w:t>But, even when increasing to 30 km/h or more, e.g., 60km/h, the performance gain for mean UPT is decreased slightly although we still can have a significant performance benefits for cell-edge UE. It is due to the fact that there are still performance degradation for prediction with the increase of UE velocity.</w:t>
      </w:r>
    </w:p>
    <w:p w:rsidR="00C754DD" w:rsidRPr="00C64631" w:rsidRDefault="00C754DD">
      <w:pPr>
        <w:pStyle w:val="ListParagraph"/>
        <w:numPr>
          <w:ilvl w:val="0"/>
          <w:numId w:val="11"/>
        </w:numPr>
        <w:overflowPunct w:val="0"/>
        <w:autoSpaceDE w:val="0"/>
        <w:autoSpaceDN w:val="0"/>
        <w:adjustRightInd w:val="0"/>
        <w:snapToGrid w:val="0"/>
        <w:spacing w:beforeLines="25" w:before="60" w:after="120" w:line="300" w:lineRule="auto"/>
        <w:ind w:firstLineChars="0"/>
        <w:jc w:val="both"/>
        <w:textAlignment w:val="baseline"/>
      </w:pPr>
      <w:r>
        <w:t xml:space="preserve">The detailed evaluation assumption can be found in </w:t>
      </w:r>
      <w:r w:rsidR="005868F2">
        <w:t xml:space="preserve">Table-5 in </w:t>
      </w:r>
      <w:r>
        <w:t>the Appendix.</w:t>
      </w:r>
    </w:p>
    <w:p w:rsidR="00FE1E3A" w:rsidRPr="00C64631" w:rsidRDefault="00C754DD">
      <w:pPr>
        <w:snapToGrid w:val="0"/>
        <w:spacing w:before="120" w:afterLines="50" w:after="120"/>
        <w:jc w:val="center"/>
        <w:rPr>
          <w:rFonts w:eastAsia="微软雅黑"/>
          <w:szCs w:val="20"/>
          <w:lang w:val="en-GB"/>
        </w:rPr>
      </w:pPr>
      <w:r w:rsidRPr="00C64631">
        <w:rPr>
          <w:rFonts w:eastAsia="微软雅黑"/>
          <w:b/>
          <w:szCs w:val="20"/>
          <w:lang w:val="en-GB"/>
        </w:rPr>
        <w:t>Table 1</w:t>
      </w:r>
      <w:r w:rsidRPr="00C64631">
        <w:rPr>
          <w:rFonts w:eastAsia="微软雅黑" w:hint="eastAsia"/>
          <w:szCs w:val="20"/>
          <w:lang w:val="en-GB"/>
        </w:rPr>
        <w:tab/>
      </w:r>
      <w:r w:rsidRPr="00C64631">
        <w:rPr>
          <w:rFonts w:eastAsia="微软雅黑"/>
          <w:szCs w:val="20"/>
          <w:lang w:val="en-GB"/>
        </w:rPr>
        <w:t xml:space="preserve">SLS results for </w:t>
      </w:r>
      <w:r w:rsidRPr="00C64631">
        <w:rPr>
          <w:rFonts w:eastAsia="微软雅黑" w:hint="eastAsia"/>
          <w:szCs w:val="20"/>
          <w:lang w:val="en-GB"/>
        </w:rPr>
        <w:t>hi</w:t>
      </w:r>
      <w:r w:rsidRPr="00C64631">
        <w:rPr>
          <w:rFonts w:eastAsia="微软雅黑"/>
          <w:szCs w:val="20"/>
          <w:lang w:val="en-GB"/>
        </w:rPr>
        <w:t>gh</w:t>
      </w:r>
      <w:r w:rsidRPr="00C64631">
        <w:rPr>
          <w:rFonts w:eastAsia="微软雅黑" w:hint="eastAsia"/>
          <w:szCs w:val="20"/>
          <w:lang w:val="en-GB"/>
        </w:rPr>
        <w:t>/</w:t>
      </w:r>
      <w:r w:rsidRPr="00C64631">
        <w:rPr>
          <w:rFonts w:eastAsia="微软雅黑"/>
          <w:szCs w:val="20"/>
          <w:lang w:val="en-GB"/>
        </w:rPr>
        <w:t>medium UE velocities in Uma</w:t>
      </w:r>
      <w:r>
        <w:rPr>
          <w:rFonts w:eastAsia="微软雅黑"/>
          <w:szCs w:val="20"/>
          <w:lang w:val="en-GB"/>
        </w:rPr>
        <w:t>: a) legacy scheme and b) prediction</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843"/>
        <w:gridCol w:w="1843"/>
        <w:gridCol w:w="1842"/>
        <w:gridCol w:w="1985"/>
      </w:tblGrid>
      <w:tr w:rsidR="00C754DD" w:rsidTr="00C754DD">
        <w:trPr>
          <w:jc w:val="center"/>
        </w:trPr>
        <w:tc>
          <w:tcPr>
            <w:tcW w:w="1701" w:type="dxa"/>
            <w:vAlign w:val="center"/>
          </w:tcPr>
          <w:p w:rsidR="00C754DD" w:rsidRDefault="00C754DD" w:rsidP="00C754DD">
            <w:pPr>
              <w:snapToGrid w:val="0"/>
              <w:spacing w:beforeLines="25" w:before="60" w:afterLines="25" w:after="60"/>
              <w:jc w:val="center"/>
              <w:textAlignment w:val="center"/>
              <w:rPr>
                <w:szCs w:val="20"/>
                <w:lang w:val="en-GB"/>
              </w:rPr>
            </w:pPr>
            <w:r>
              <w:rPr>
                <w:szCs w:val="20"/>
                <w:lang w:val="en-GB"/>
              </w:rPr>
              <w:t>UE velocity</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szCs w:val="20"/>
                <w:lang w:val="en-GB"/>
              </w:rPr>
              <w:t>Solution</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szCs w:val="20"/>
                <w:lang w:val="en-GB"/>
              </w:rPr>
              <w:t xml:space="preserve"> Mean (Mbps)</w:t>
            </w:r>
          </w:p>
        </w:tc>
        <w:tc>
          <w:tcPr>
            <w:tcW w:w="1842" w:type="dxa"/>
            <w:vAlign w:val="center"/>
          </w:tcPr>
          <w:p w:rsidR="00C754DD" w:rsidRDefault="00C754DD" w:rsidP="00C754DD">
            <w:pPr>
              <w:snapToGrid w:val="0"/>
              <w:spacing w:beforeLines="25" w:before="60" w:afterLines="25" w:after="60"/>
              <w:jc w:val="center"/>
              <w:textAlignment w:val="center"/>
              <w:rPr>
                <w:szCs w:val="20"/>
                <w:lang w:val="en-GB"/>
              </w:rPr>
            </w:pPr>
            <w:r>
              <w:rPr>
                <w:szCs w:val="20"/>
                <w:lang w:val="en-GB"/>
              </w:rPr>
              <w:t>5%-ile (Mbps)</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szCs w:val="20"/>
                <w:lang w:val="en-GB"/>
              </w:rPr>
              <w:t>95%-ile (Mbps)</w:t>
            </w:r>
          </w:p>
        </w:tc>
      </w:tr>
      <w:tr w:rsidR="00C754DD" w:rsidTr="00C754DD">
        <w:trPr>
          <w:jc w:val="center"/>
        </w:trPr>
        <w:tc>
          <w:tcPr>
            <w:tcW w:w="1701" w:type="dxa"/>
            <w:vMerge w:val="restart"/>
            <w:vAlign w:val="center"/>
          </w:tcPr>
          <w:p w:rsidR="00C754DD" w:rsidRDefault="00C754DD" w:rsidP="00C754DD">
            <w:pPr>
              <w:tabs>
                <w:tab w:val="left" w:pos="709"/>
                <w:tab w:val="center" w:pos="1165"/>
              </w:tabs>
              <w:snapToGrid w:val="0"/>
              <w:spacing w:beforeLines="25" w:before="60" w:afterLines="25" w:after="60"/>
              <w:jc w:val="center"/>
              <w:textAlignment w:val="center"/>
              <w:rPr>
                <w:rFonts w:eastAsia="宋体"/>
                <w:szCs w:val="20"/>
              </w:rPr>
            </w:pPr>
            <w:r>
              <w:rPr>
                <w:rFonts w:hint="eastAsia"/>
                <w:szCs w:val="20"/>
              </w:rPr>
              <w:t>3</w:t>
            </w:r>
            <w:r>
              <w:rPr>
                <w:szCs w:val="20"/>
                <w:lang w:val="en-GB"/>
              </w:rPr>
              <w:t xml:space="preserve"> km/h</w:t>
            </w:r>
          </w:p>
          <w:p w:rsidR="00C754DD" w:rsidRDefault="00C754DD" w:rsidP="00C754DD">
            <w:pPr>
              <w:snapToGrid w:val="0"/>
              <w:spacing w:beforeLines="25" w:before="60" w:afterLines="25" w:after="60"/>
              <w:jc w:val="center"/>
              <w:textAlignment w:val="center"/>
              <w:rPr>
                <w:szCs w:val="20"/>
                <w:lang w:val="en-GB"/>
              </w:rPr>
            </w:pPr>
          </w:p>
        </w:tc>
        <w:tc>
          <w:tcPr>
            <w:tcW w:w="1843" w:type="dxa"/>
            <w:vAlign w:val="center"/>
          </w:tcPr>
          <w:p w:rsidR="00C754DD" w:rsidRPr="00C64631" w:rsidRDefault="00C754DD" w:rsidP="00C64631">
            <w:pPr>
              <w:snapToGrid w:val="0"/>
              <w:spacing w:beforeLines="25" w:before="60" w:afterLines="25" w:after="60"/>
              <w:jc w:val="center"/>
              <w:textAlignment w:val="center"/>
              <w:rPr>
                <w:szCs w:val="20"/>
              </w:rPr>
            </w:pPr>
            <w:r>
              <w:rPr>
                <w:rFonts w:hint="eastAsia"/>
                <w:szCs w:val="20"/>
              </w:rPr>
              <w:t xml:space="preserve">Legacy </w:t>
            </w:r>
          </w:p>
        </w:tc>
        <w:tc>
          <w:tcPr>
            <w:tcW w:w="1843" w:type="dxa"/>
            <w:vAlign w:val="center"/>
          </w:tcPr>
          <w:p w:rsidR="00C754DD" w:rsidRDefault="00C754DD" w:rsidP="00C754DD">
            <w:pPr>
              <w:snapToGrid w:val="0"/>
              <w:spacing w:beforeLines="25" w:before="60" w:afterLines="25" w:after="60"/>
              <w:jc w:val="center"/>
              <w:textAlignment w:val="center"/>
              <w:rPr>
                <w:rFonts w:eastAsia="宋体"/>
                <w:szCs w:val="20"/>
                <w:lang w:val="en-GB"/>
              </w:rPr>
            </w:pPr>
            <w:r>
              <w:rPr>
                <w:rFonts w:hint="eastAsia"/>
                <w:szCs w:val="20"/>
              </w:rPr>
              <w:t>76.972</w:t>
            </w:r>
            <w:r>
              <w:rPr>
                <w:rFonts w:eastAsia="宋体"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14.750</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159.668</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rsidR="00C754DD" w:rsidTr="00C754DD">
        <w:trPr>
          <w:jc w:val="center"/>
        </w:trPr>
        <w:tc>
          <w:tcPr>
            <w:tcW w:w="1701" w:type="dxa"/>
            <w:vMerge/>
            <w:vAlign w:val="center"/>
          </w:tcPr>
          <w:p w:rsidR="00C754DD" w:rsidRDefault="00C754DD" w:rsidP="00C754DD">
            <w:pPr>
              <w:snapToGrid w:val="0"/>
              <w:spacing w:beforeLines="25" w:before="60" w:afterLines="25" w:after="60"/>
              <w:jc w:val="center"/>
              <w:textAlignment w:val="center"/>
              <w:rPr>
                <w:szCs w:val="20"/>
                <w:lang w:val="en-GB"/>
              </w:rPr>
            </w:pPr>
          </w:p>
        </w:tc>
        <w:tc>
          <w:tcPr>
            <w:tcW w:w="1843" w:type="dxa"/>
            <w:vAlign w:val="center"/>
          </w:tcPr>
          <w:p w:rsidR="00C754DD" w:rsidRDefault="00C754DD" w:rsidP="00C64631">
            <w:pPr>
              <w:snapToGrid w:val="0"/>
              <w:spacing w:beforeLines="25" w:before="60" w:afterLines="25" w:after="60"/>
              <w:jc w:val="center"/>
              <w:textAlignment w:val="center"/>
              <w:rPr>
                <w:szCs w:val="20"/>
                <w:lang w:val="en-GB"/>
              </w:rPr>
            </w:pPr>
            <w:r>
              <w:rPr>
                <w:rFonts w:hint="eastAsia"/>
                <w:szCs w:val="20"/>
              </w:rPr>
              <w:t>Wiener</w:t>
            </w:r>
            <w:r>
              <w:rPr>
                <w:szCs w:val="20"/>
                <w:lang w:val="en-GB"/>
              </w:rPr>
              <w:t xml:space="preserve"> prediction</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78.626</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2.15</w:t>
            </w:r>
            <w:r>
              <w:rPr>
                <w:color w:val="FF0000"/>
                <w:szCs w:val="20"/>
                <w:lang w:val="en-GB"/>
              </w:rPr>
              <w:t>%↑</w:t>
            </w:r>
            <w:r>
              <w:rPr>
                <w:szCs w:val="20"/>
                <w:lang w:val="en-GB"/>
              </w:rPr>
              <w:t>)</w:t>
            </w:r>
          </w:p>
        </w:tc>
        <w:tc>
          <w:tcPr>
            <w:tcW w:w="1842"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szCs w:val="20"/>
              </w:rPr>
              <w:t>15.112</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2.45</w:t>
            </w:r>
            <w:r>
              <w:rPr>
                <w:color w:val="FF0000"/>
                <w:szCs w:val="20"/>
                <w:lang w:val="en-GB"/>
              </w:rPr>
              <w:t>%↑</w:t>
            </w:r>
            <w:r>
              <w:rPr>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165.259</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3.50</w:t>
            </w:r>
            <w:r>
              <w:rPr>
                <w:color w:val="FF0000"/>
                <w:szCs w:val="20"/>
                <w:lang w:val="en-GB"/>
              </w:rPr>
              <w:t>%↑</w:t>
            </w:r>
            <w:r>
              <w:rPr>
                <w:szCs w:val="20"/>
                <w:lang w:val="en-GB"/>
              </w:rPr>
              <w:t>)</w:t>
            </w:r>
          </w:p>
        </w:tc>
      </w:tr>
      <w:tr w:rsidR="00C754DD" w:rsidTr="00C754DD">
        <w:trPr>
          <w:jc w:val="center"/>
        </w:trPr>
        <w:tc>
          <w:tcPr>
            <w:tcW w:w="1701" w:type="dxa"/>
            <w:vMerge w:val="restart"/>
            <w:vAlign w:val="center"/>
          </w:tcPr>
          <w:p w:rsidR="00C754DD" w:rsidRDefault="00C754DD" w:rsidP="00C754DD">
            <w:pPr>
              <w:snapToGrid w:val="0"/>
              <w:spacing w:beforeLines="25" w:before="60" w:afterLines="25" w:after="60"/>
              <w:jc w:val="center"/>
              <w:textAlignment w:val="center"/>
              <w:rPr>
                <w:szCs w:val="20"/>
                <w:lang w:val="en-GB"/>
              </w:rPr>
            </w:pPr>
            <w:r>
              <w:rPr>
                <w:rFonts w:hint="eastAsia"/>
                <w:szCs w:val="20"/>
              </w:rPr>
              <w:t>1</w:t>
            </w:r>
            <w:r>
              <w:rPr>
                <w:szCs w:val="20"/>
                <w:lang w:val="en-GB"/>
              </w:rPr>
              <w:t>0 km/h</w:t>
            </w:r>
          </w:p>
          <w:p w:rsidR="00C754DD" w:rsidRDefault="00C754DD" w:rsidP="00C754DD">
            <w:pPr>
              <w:snapToGrid w:val="0"/>
              <w:spacing w:beforeLines="25" w:before="60" w:afterLines="25" w:after="60"/>
              <w:jc w:val="center"/>
              <w:textAlignment w:val="center"/>
              <w:rPr>
                <w:rFonts w:eastAsia="宋体"/>
                <w:szCs w:val="20"/>
              </w:rPr>
            </w:pPr>
          </w:p>
        </w:tc>
        <w:tc>
          <w:tcPr>
            <w:tcW w:w="1843" w:type="dxa"/>
            <w:vAlign w:val="center"/>
          </w:tcPr>
          <w:p w:rsidR="00C754DD" w:rsidRPr="00676F68" w:rsidRDefault="00C754DD" w:rsidP="00676F68">
            <w:pPr>
              <w:snapToGrid w:val="0"/>
              <w:spacing w:beforeLines="25" w:before="60" w:afterLines="25" w:after="60"/>
              <w:jc w:val="center"/>
              <w:textAlignment w:val="center"/>
              <w:rPr>
                <w:szCs w:val="20"/>
              </w:rPr>
            </w:pPr>
            <w:r>
              <w:rPr>
                <w:rFonts w:hint="eastAsia"/>
                <w:szCs w:val="20"/>
              </w:rPr>
              <w:t xml:space="preserve">Legacy </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64.276</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13.105</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143.336</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rsidR="00C754DD" w:rsidTr="00C754DD">
        <w:trPr>
          <w:jc w:val="center"/>
        </w:trPr>
        <w:tc>
          <w:tcPr>
            <w:tcW w:w="1701" w:type="dxa"/>
            <w:vMerge/>
            <w:vAlign w:val="center"/>
          </w:tcPr>
          <w:p w:rsidR="00C754DD" w:rsidRDefault="00C754DD" w:rsidP="00C754DD">
            <w:pPr>
              <w:snapToGrid w:val="0"/>
              <w:spacing w:beforeLines="25" w:before="60" w:afterLines="25" w:after="60"/>
              <w:jc w:val="center"/>
              <w:textAlignment w:val="center"/>
              <w:rPr>
                <w:szCs w:val="20"/>
                <w:lang w:val="en-GB"/>
              </w:rPr>
            </w:pPr>
          </w:p>
        </w:tc>
        <w:tc>
          <w:tcPr>
            <w:tcW w:w="1843" w:type="dxa"/>
            <w:vAlign w:val="center"/>
          </w:tcPr>
          <w:p w:rsidR="00C754DD" w:rsidRDefault="00C754DD" w:rsidP="00676F68">
            <w:pPr>
              <w:snapToGrid w:val="0"/>
              <w:spacing w:beforeLines="25" w:before="60" w:afterLines="25" w:after="60"/>
              <w:jc w:val="center"/>
              <w:textAlignment w:val="center"/>
              <w:rPr>
                <w:szCs w:val="20"/>
                <w:lang w:val="en-GB"/>
              </w:rPr>
            </w:pPr>
            <w:r>
              <w:rPr>
                <w:rFonts w:hint="eastAsia"/>
                <w:szCs w:val="20"/>
              </w:rPr>
              <w:t>Wiener</w:t>
            </w:r>
            <w:r>
              <w:rPr>
                <w:szCs w:val="20"/>
                <w:lang w:val="en-GB"/>
              </w:rPr>
              <w:t xml:space="preserve"> prediction</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71.724</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11.59</w:t>
            </w:r>
            <w:r>
              <w:rPr>
                <w:color w:val="FF0000"/>
                <w:szCs w:val="20"/>
                <w:lang w:val="en-GB"/>
              </w:rPr>
              <w:t>%↑</w:t>
            </w:r>
            <w:r>
              <w:rPr>
                <w:szCs w:val="20"/>
                <w:lang w:val="en-GB"/>
              </w:rPr>
              <w:t>)</w:t>
            </w:r>
          </w:p>
        </w:tc>
        <w:tc>
          <w:tcPr>
            <w:tcW w:w="1842" w:type="dxa"/>
            <w:shd w:val="clear" w:color="auto" w:fill="FFFFFF" w:themeFill="background1"/>
            <w:vAlign w:val="center"/>
          </w:tcPr>
          <w:p w:rsidR="00C754DD" w:rsidRDefault="00C754DD" w:rsidP="00C754DD">
            <w:pPr>
              <w:snapToGrid w:val="0"/>
              <w:spacing w:beforeLines="25" w:before="60" w:afterLines="25" w:after="60"/>
              <w:jc w:val="center"/>
              <w:textAlignment w:val="center"/>
              <w:rPr>
                <w:rFonts w:eastAsia="宋体"/>
                <w:szCs w:val="20"/>
              </w:rPr>
            </w:pPr>
            <w:r>
              <w:rPr>
                <w:rFonts w:hint="eastAsia"/>
                <w:szCs w:val="20"/>
              </w:rPr>
              <w:t xml:space="preserve">12.757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rFonts w:hint="eastAsia"/>
                <w:color w:val="FF0000"/>
                <w:szCs w:val="20"/>
              </w:rPr>
              <w:t>-2.65</w:t>
            </w:r>
            <w:r>
              <w:rPr>
                <w:color w:val="FF0000"/>
                <w:szCs w:val="20"/>
                <w:lang w:val="en-GB"/>
              </w:rPr>
              <w:t>%</w:t>
            </w:r>
            <w:r>
              <w:rPr>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szCs w:val="20"/>
              </w:rPr>
              <w:t>150.671</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5.12</w:t>
            </w:r>
            <w:r>
              <w:rPr>
                <w:color w:val="FF0000"/>
                <w:szCs w:val="20"/>
                <w:lang w:val="en-GB"/>
              </w:rPr>
              <w:t>%↑</w:t>
            </w:r>
            <w:r>
              <w:rPr>
                <w:szCs w:val="20"/>
                <w:lang w:val="en-GB"/>
              </w:rPr>
              <w:t>)</w:t>
            </w:r>
          </w:p>
        </w:tc>
      </w:tr>
      <w:tr w:rsidR="00C754DD" w:rsidTr="00C754DD">
        <w:trPr>
          <w:jc w:val="center"/>
        </w:trPr>
        <w:tc>
          <w:tcPr>
            <w:tcW w:w="1701" w:type="dxa"/>
            <w:vMerge w:val="restart"/>
            <w:vAlign w:val="center"/>
          </w:tcPr>
          <w:p w:rsidR="00C754DD" w:rsidRDefault="00C754DD" w:rsidP="00C754DD">
            <w:pPr>
              <w:tabs>
                <w:tab w:val="left" w:pos="709"/>
                <w:tab w:val="center" w:pos="1165"/>
              </w:tabs>
              <w:snapToGrid w:val="0"/>
              <w:spacing w:beforeLines="25" w:before="60" w:afterLines="25" w:after="60"/>
              <w:jc w:val="center"/>
              <w:textAlignment w:val="center"/>
              <w:rPr>
                <w:szCs w:val="20"/>
                <w:lang w:val="en-GB"/>
              </w:rPr>
            </w:pPr>
            <w:r>
              <w:rPr>
                <w:szCs w:val="20"/>
                <w:lang w:val="en-GB"/>
              </w:rPr>
              <w:lastRenderedPageBreak/>
              <w:t>20 km/h</w:t>
            </w:r>
          </w:p>
        </w:tc>
        <w:tc>
          <w:tcPr>
            <w:tcW w:w="1843" w:type="dxa"/>
            <w:vAlign w:val="center"/>
          </w:tcPr>
          <w:p w:rsidR="00C754DD" w:rsidRPr="00676F68" w:rsidRDefault="00C754DD" w:rsidP="00676F68">
            <w:pPr>
              <w:snapToGrid w:val="0"/>
              <w:spacing w:beforeLines="25" w:before="60" w:afterLines="25" w:after="60"/>
              <w:jc w:val="center"/>
              <w:textAlignment w:val="center"/>
              <w:rPr>
                <w:szCs w:val="20"/>
              </w:rPr>
            </w:pPr>
            <w:r>
              <w:rPr>
                <w:rFonts w:hint="eastAsia"/>
                <w:szCs w:val="20"/>
              </w:rPr>
              <w:t xml:space="preserve">Legacy </w:t>
            </w:r>
          </w:p>
        </w:tc>
        <w:tc>
          <w:tcPr>
            <w:tcW w:w="1843" w:type="dxa"/>
            <w:vAlign w:val="center"/>
          </w:tcPr>
          <w:p w:rsidR="00C754DD" w:rsidRDefault="00C754DD" w:rsidP="00C754DD">
            <w:pPr>
              <w:snapToGrid w:val="0"/>
              <w:spacing w:beforeLines="25" w:before="60" w:afterLines="25" w:after="60"/>
              <w:jc w:val="center"/>
              <w:textAlignment w:val="center"/>
              <w:rPr>
                <w:rFonts w:eastAsia="宋体"/>
                <w:szCs w:val="20"/>
                <w:lang w:val="en-GB"/>
              </w:rPr>
            </w:pPr>
            <w:r>
              <w:rPr>
                <w:rFonts w:hint="eastAsia"/>
                <w:szCs w:val="20"/>
              </w:rPr>
              <w:t>55.866</w:t>
            </w:r>
            <w:r>
              <w:rPr>
                <w:rFonts w:eastAsia="宋体"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shd w:val="clear" w:color="auto" w:fill="FFFFFF" w:themeFill="background1"/>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13.653</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125.123</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rsidR="00C754DD" w:rsidTr="00C754DD">
        <w:trPr>
          <w:jc w:val="center"/>
        </w:trPr>
        <w:tc>
          <w:tcPr>
            <w:tcW w:w="1701" w:type="dxa"/>
            <w:vMerge/>
            <w:vAlign w:val="center"/>
          </w:tcPr>
          <w:p w:rsidR="00C754DD" w:rsidRDefault="00C754DD" w:rsidP="00C754DD">
            <w:pPr>
              <w:snapToGrid w:val="0"/>
              <w:spacing w:beforeLines="25" w:before="60" w:afterLines="25" w:after="60"/>
              <w:jc w:val="center"/>
              <w:textAlignment w:val="center"/>
              <w:rPr>
                <w:szCs w:val="20"/>
                <w:lang w:val="en-GB"/>
              </w:rPr>
            </w:pPr>
          </w:p>
        </w:tc>
        <w:tc>
          <w:tcPr>
            <w:tcW w:w="1843" w:type="dxa"/>
            <w:vAlign w:val="center"/>
          </w:tcPr>
          <w:p w:rsidR="00C754DD" w:rsidRDefault="00C754DD" w:rsidP="00676F68">
            <w:pPr>
              <w:snapToGrid w:val="0"/>
              <w:spacing w:beforeLines="25" w:before="60" w:afterLines="25" w:after="60"/>
              <w:jc w:val="center"/>
              <w:textAlignment w:val="center"/>
              <w:rPr>
                <w:szCs w:val="20"/>
                <w:lang w:val="en-GB"/>
              </w:rPr>
            </w:pPr>
            <w:r>
              <w:rPr>
                <w:rFonts w:hint="eastAsia"/>
                <w:szCs w:val="20"/>
              </w:rPr>
              <w:t>Wiener</w:t>
            </w:r>
            <w:r>
              <w:rPr>
                <w:szCs w:val="20"/>
                <w:lang w:val="en-GB"/>
              </w:rPr>
              <w:t xml:space="preserve"> prediction</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62.277</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11.48</w:t>
            </w:r>
            <w:r>
              <w:rPr>
                <w:color w:val="FF0000"/>
                <w:szCs w:val="20"/>
                <w:lang w:val="en-GB"/>
              </w:rPr>
              <w:t>%↑</w:t>
            </w:r>
            <w:r>
              <w:rPr>
                <w:szCs w:val="20"/>
                <w:lang w:val="en-GB"/>
              </w:rPr>
              <w:t>)</w:t>
            </w:r>
          </w:p>
        </w:tc>
        <w:tc>
          <w:tcPr>
            <w:tcW w:w="1842" w:type="dxa"/>
            <w:shd w:val="clear" w:color="auto" w:fill="FFFFFF" w:themeFill="background1"/>
            <w:vAlign w:val="center"/>
          </w:tcPr>
          <w:p w:rsidR="00C754DD" w:rsidRDefault="00C754DD" w:rsidP="00C754DD">
            <w:pPr>
              <w:snapToGrid w:val="0"/>
              <w:spacing w:beforeLines="25" w:before="60" w:afterLines="25" w:after="60"/>
              <w:jc w:val="center"/>
              <w:textAlignment w:val="center"/>
              <w:rPr>
                <w:szCs w:val="20"/>
                <w:lang w:val="en-GB"/>
              </w:rPr>
            </w:pPr>
            <w:r>
              <w:rPr>
                <w:rFonts w:hint="eastAsia"/>
                <w:szCs w:val="20"/>
              </w:rPr>
              <w:t>15.179</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11.18</w:t>
            </w:r>
            <w:r>
              <w:rPr>
                <w:color w:val="FF0000"/>
                <w:szCs w:val="20"/>
                <w:lang w:val="en-GB"/>
              </w:rPr>
              <w:t>%↑</w:t>
            </w:r>
            <w:r>
              <w:rPr>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132.065</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+5.</w:t>
            </w:r>
            <w:r>
              <w:rPr>
                <w:rFonts w:hint="eastAsia"/>
                <w:color w:val="FF0000"/>
                <w:szCs w:val="20"/>
              </w:rPr>
              <w:t>5</w:t>
            </w:r>
            <w:r>
              <w:rPr>
                <w:color w:val="FF0000"/>
                <w:szCs w:val="20"/>
                <w:lang w:val="en-GB"/>
              </w:rPr>
              <w:t>5%↑</w:t>
            </w:r>
            <w:r>
              <w:rPr>
                <w:szCs w:val="20"/>
                <w:lang w:val="en-GB"/>
              </w:rPr>
              <w:t>)</w:t>
            </w:r>
          </w:p>
        </w:tc>
      </w:tr>
      <w:tr w:rsidR="00C754DD" w:rsidTr="00C754DD">
        <w:trPr>
          <w:jc w:val="center"/>
        </w:trPr>
        <w:tc>
          <w:tcPr>
            <w:tcW w:w="1701" w:type="dxa"/>
            <w:vMerge w:val="restart"/>
            <w:vAlign w:val="center"/>
          </w:tcPr>
          <w:p w:rsidR="00C754DD" w:rsidRDefault="00C754DD" w:rsidP="00C754DD">
            <w:pPr>
              <w:snapToGrid w:val="0"/>
              <w:spacing w:beforeLines="25" w:before="60" w:afterLines="25" w:after="60"/>
              <w:jc w:val="center"/>
              <w:textAlignment w:val="center"/>
              <w:rPr>
                <w:szCs w:val="20"/>
                <w:lang w:val="en-GB"/>
              </w:rPr>
            </w:pPr>
            <w:r>
              <w:rPr>
                <w:rFonts w:hint="eastAsia"/>
                <w:szCs w:val="20"/>
              </w:rPr>
              <w:t>3</w:t>
            </w:r>
            <w:r>
              <w:rPr>
                <w:szCs w:val="20"/>
                <w:lang w:val="en-GB"/>
              </w:rPr>
              <w:t>0 km/h</w:t>
            </w:r>
          </w:p>
        </w:tc>
        <w:tc>
          <w:tcPr>
            <w:tcW w:w="1843" w:type="dxa"/>
            <w:vAlign w:val="center"/>
          </w:tcPr>
          <w:p w:rsidR="00C754DD" w:rsidRPr="00676F68" w:rsidRDefault="00C754DD" w:rsidP="00676F68">
            <w:pPr>
              <w:snapToGrid w:val="0"/>
              <w:spacing w:beforeLines="25" w:before="60" w:afterLines="25" w:after="60"/>
              <w:jc w:val="center"/>
              <w:textAlignment w:val="center"/>
              <w:rPr>
                <w:szCs w:val="20"/>
              </w:rPr>
            </w:pPr>
            <w:r>
              <w:rPr>
                <w:rFonts w:hint="eastAsia"/>
                <w:szCs w:val="20"/>
              </w:rPr>
              <w:t xml:space="preserve">Legacy </w:t>
            </w:r>
          </w:p>
        </w:tc>
        <w:tc>
          <w:tcPr>
            <w:tcW w:w="1843" w:type="dxa"/>
            <w:vAlign w:val="center"/>
          </w:tcPr>
          <w:p w:rsidR="00C754DD" w:rsidRDefault="00C754DD" w:rsidP="00C754DD">
            <w:pPr>
              <w:snapToGrid w:val="0"/>
              <w:spacing w:beforeLines="25" w:before="60" w:afterLines="25" w:after="60"/>
              <w:jc w:val="center"/>
              <w:textAlignment w:val="center"/>
              <w:rPr>
                <w:rFonts w:eastAsia="宋体"/>
                <w:szCs w:val="20"/>
                <w:lang w:val="en-GB"/>
              </w:rPr>
            </w:pPr>
            <w:r>
              <w:rPr>
                <w:rFonts w:hint="eastAsia"/>
                <w:szCs w:val="20"/>
              </w:rPr>
              <w:t>53.879</w:t>
            </w:r>
            <w:r>
              <w:rPr>
                <w:rFonts w:eastAsia="宋体"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shd w:val="clear" w:color="auto" w:fill="FFFFFF" w:themeFill="background1"/>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9.913</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121.001</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rsidR="00C754DD" w:rsidTr="00C754DD">
        <w:trPr>
          <w:jc w:val="center"/>
        </w:trPr>
        <w:tc>
          <w:tcPr>
            <w:tcW w:w="1701" w:type="dxa"/>
            <w:vMerge/>
            <w:vAlign w:val="center"/>
          </w:tcPr>
          <w:p w:rsidR="00C754DD" w:rsidRDefault="00C754DD" w:rsidP="00C754DD">
            <w:pPr>
              <w:snapToGrid w:val="0"/>
              <w:spacing w:beforeLines="25" w:before="60" w:afterLines="25" w:after="60"/>
              <w:jc w:val="center"/>
              <w:textAlignment w:val="center"/>
              <w:rPr>
                <w:szCs w:val="20"/>
                <w:lang w:val="en-GB"/>
              </w:rPr>
            </w:pPr>
          </w:p>
        </w:tc>
        <w:tc>
          <w:tcPr>
            <w:tcW w:w="1843" w:type="dxa"/>
            <w:vAlign w:val="center"/>
          </w:tcPr>
          <w:p w:rsidR="00C754DD" w:rsidRDefault="00C754DD" w:rsidP="00676F68">
            <w:pPr>
              <w:snapToGrid w:val="0"/>
              <w:spacing w:beforeLines="25" w:before="60" w:afterLines="25" w:after="60"/>
              <w:jc w:val="center"/>
              <w:textAlignment w:val="center"/>
              <w:rPr>
                <w:szCs w:val="20"/>
                <w:lang w:val="en-GB"/>
              </w:rPr>
            </w:pPr>
            <w:r>
              <w:rPr>
                <w:rFonts w:hint="eastAsia"/>
                <w:szCs w:val="20"/>
              </w:rPr>
              <w:t>Wiener</w:t>
            </w:r>
            <w:r>
              <w:rPr>
                <w:szCs w:val="20"/>
                <w:lang w:val="en-GB"/>
              </w:rPr>
              <w:t xml:space="preserve"> prediction</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58.694</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8.94</w:t>
            </w:r>
            <w:r>
              <w:rPr>
                <w:color w:val="FF0000"/>
                <w:szCs w:val="20"/>
                <w:lang w:val="en-GB"/>
              </w:rPr>
              <w:t>%↑</w:t>
            </w:r>
            <w:r>
              <w:rPr>
                <w:szCs w:val="20"/>
                <w:lang w:val="en-GB"/>
              </w:rPr>
              <w:t>)</w:t>
            </w:r>
          </w:p>
        </w:tc>
        <w:tc>
          <w:tcPr>
            <w:tcW w:w="1842" w:type="dxa"/>
            <w:shd w:val="clear" w:color="auto" w:fill="FFFFFF" w:themeFill="background1"/>
            <w:vAlign w:val="center"/>
          </w:tcPr>
          <w:p w:rsidR="00C754DD" w:rsidRDefault="00C754DD" w:rsidP="00C754DD">
            <w:pPr>
              <w:snapToGrid w:val="0"/>
              <w:spacing w:beforeLines="25" w:before="60" w:afterLines="25" w:after="60"/>
              <w:jc w:val="center"/>
              <w:textAlignment w:val="center"/>
              <w:rPr>
                <w:szCs w:val="20"/>
                <w:lang w:val="en-GB"/>
              </w:rPr>
            </w:pPr>
            <w:r>
              <w:rPr>
                <w:rFonts w:hint="eastAsia"/>
                <w:szCs w:val="20"/>
              </w:rPr>
              <w:t>11.440</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15.40</w:t>
            </w:r>
            <w:r>
              <w:rPr>
                <w:color w:val="FF0000"/>
                <w:szCs w:val="20"/>
                <w:lang w:val="en-GB"/>
              </w:rPr>
              <w:t>%↑</w:t>
            </w:r>
            <w:r>
              <w:rPr>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130.430</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7.79</w:t>
            </w:r>
            <w:r>
              <w:rPr>
                <w:color w:val="FF0000"/>
                <w:szCs w:val="20"/>
                <w:lang w:val="en-GB"/>
              </w:rPr>
              <w:t>%↑</w:t>
            </w:r>
            <w:r>
              <w:rPr>
                <w:szCs w:val="20"/>
                <w:lang w:val="en-GB"/>
              </w:rPr>
              <w:t>)</w:t>
            </w:r>
          </w:p>
        </w:tc>
      </w:tr>
      <w:tr w:rsidR="00C754DD" w:rsidTr="00C754DD">
        <w:trPr>
          <w:jc w:val="center"/>
        </w:trPr>
        <w:tc>
          <w:tcPr>
            <w:tcW w:w="1701" w:type="dxa"/>
            <w:vMerge w:val="restart"/>
            <w:vAlign w:val="center"/>
          </w:tcPr>
          <w:p w:rsidR="00C754DD" w:rsidRDefault="00C754DD" w:rsidP="00C754DD">
            <w:pPr>
              <w:snapToGrid w:val="0"/>
              <w:spacing w:beforeLines="25" w:before="60" w:afterLines="25" w:after="60"/>
              <w:jc w:val="center"/>
              <w:textAlignment w:val="center"/>
              <w:rPr>
                <w:szCs w:val="20"/>
                <w:lang w:val="en-GB"/>
              </w:rPr>
            </w:pPr>
            <w:r>
              <w:rPr>
                <w:szCs w:val="20"/>
                <w:lang w:val="en-GB"/>
              </w:rPr>
              <w:t>60 km/h</w:t>
            </w:r>
          </w:p>
        </w:tc>
        <w:tc>
          <w:tcPr>
            <w:tcW w:w="1843" w:type="dxa"/>
            <w:vAlign w:val="center"/>
          </w:tcPr>
          <w:p w:rsidR="00C754DD" w:rsidRPr="00676F68" w:rsidRDefault="00C754DD" w:rsidP="00676F68">
            <w:pPr>
              <w:snapToGrid w:val="0"/>
              <w:spacing w:beforeLines="25" w:before="60" w:afterLines="25" w:after="60"/>
              <w:jc w:val="center"/>
              <w:textAlignment w:val="center"/>
              <w:rPr>
                <w:szCs w:val="20"/>
              </w:rPr>
            </w:pPr>
            <w:r>
              <w:rPr>
                <w:rFonts w:hint="eastAsia"/>
                <w:szCs w:val="20"/>
              </w:rPr>
              <w:t xml:space="preserve">Legacy </w:t>
            </w:r>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49.495</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shd w:val="clear" w:color="auto" w:fill="FFFFFF" w:themeFill="background1"/>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10.130</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105.746</w:t>
            </w:r>
            <w:r>
              <w:rPr>
                <w:rFonts w:hint="eastAsia"/>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rsidR="00C754DD" w:rsidTr="00C754DD">
        <w:trPr>
          <w:jc w:val="center"/>
        </w:trPr>
        <w:tc>
          <w:tcPr>
            <w:tcW w:w="1701" w:type="dxa"/>
            <w:vMerge/>
            <w:vAlign w:val="center"/>
          </w:tcPr>
          <w:p w:rsidR="00C754DD" w:rsidRDefault="00C754DD" w:rsidP="00C754DD">
            <w:pPr>
              <w:snapToGrid w:val="0"/>
              <w:spacing w:beforeLines="25" w:before="60" w:afterLines="25" w:after="60"/>
              <w:jc w:val="center"/>
              <w:textAlignment w:val="center"/>
              <w:rPr>
                <w:szCs w:val="20"/>
                <w:lang w:val="en-GB"/>
              </w:rPr>
            </w:pPr>
          </w:p>
        </w:tc>
        <w:tc>
          <w:tcPr>
            <w:tcW w:w="1843" w:type="dxa"/>
            <w:vAlign w:val="center"/>
          </w:tcPr>
          <w:p w:rsidR="00C754DD" w:rsidRDefault="00C754DD" w:rsidP="00676F68">
            <w:pPr>
              <w:snapToGrid w:val="0"/>
              <w:spacing w:beforeLines="25" w:before="60" w:afterLines="25" w:after="60"/>
              <w:jc w:val="center"/>
              <w:textAlignment w:val="center"/>
              <w:rPr>
                <w:szCs w:val="20"/>
                <w:lang w:val="en-GB"/>
              </w:rPr>
            </w:pPr>
            <w:r>
              <w:rPr>
                <w:rFonts w:hint="eastAsia"/>
                <w:szCs w:val="20"/>
              </w:rPr>
              <w:t>Wiener</w:t>
            </w:r>
            <w:r>
              <w:rPr>
                <w:szCs w:val="20"/>
                <w:lang w:val="en-GB"/>
              </w:rPr>
              <w:t xml:space="preserve"> prediction</w:t>
            </w:r>
            <w:bookmarkStart w:id="0" w:name="_GoBack"/>
            <w:bookmarkEnd w:id="0"/>
          </w:p>
        </w:tc>
        <w:tc>
          <w:tcPr>
            <w:tcW w:w="1843"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rPr>
              <w:t>53.441</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7.97</w:t>
            </w:r>
            <w:r>
              <w:rPr>
                <w:color w:val="FF0000"/>
                <w:szCs w:val="20"/>
                <w:lang w:val="en-GB"/>
              </w:rPr>
              <w:t>%↑</w:t>
            </w:r>
            <w:r>
              <w:rPr>
                <w:szCs w:val="20"/>
                <w:lang w:val="en-GB"/>
              </w:rPr>
              <w:t>)</w:t>
            </w:r>
          </w:p>
        </w:tc>
        <w:tc>
          <w:tcPr>
            <w:tcW w:w="1842" w:type="dxa"/>
            <w:shd w:val="clear" w:color="auto" w:fill="FFFFFF" w:themeFill="background1"/>
            <w:vAlign w:val="center"/>
          </w:tcPr>
          <w:p w:rsidR="00C754DD" w:rsidRDefault="00C754DD" w:rsidP="00C754DD">
            <w:pPr>
              <w:snapToGrid w:val="0"/>
              <w:spacing w:beforeLines="25" w:before="60" w:afterLines="25" w:after="60"/>
              <w:jc w:val="center"/>
              <w:textAlignment w:val="center"/>
              <w:rPr>
                <w:rFonts w:eastAsia="宋体"/>
                <w:szCs w:val="20"/>
              </w:rPr>
            </w:pPr>
            <w:r>
              <w:rPr>
                <w:rFonts w:hint="eastAsia"/>
                <w:szCs w:val="20"/>
              </w:rPr>
              <w:t>12.895</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27.29</w:t>
            </w:r>
            <w:r>
              <w:rPr>
                <w:color w:val="FF0000"/>
                <w:szCs w:val="20"/>
                <w:lang w:val="en-GB"/>
              </w:rPr>
              <w:t>%↑</w:t>
            </w:r>
            <w:r>
              <w:rPr>
                <w:szCs w:val="20"/>
                <w:lang w:val="en-GB"/>
              </w:rPr>
              <w:t>)</w:t>
            </w:r>
          </w:p>
        </w:tc>
        <w:tc>
          <w:tcPr>
            <w:tcW w:w="1985" w:type="dxa"/>
            <w:vAlign w:val="center"/>
          </w:tcPr>
          <w:p w:rsidR="00C754DD" w:rsidRDefault="00C754DD" w:rsidP="00C754DD">
            <w:pPr>
              <w:snapToGrid w:val="0"/>
              <w:spacing w:beforeLines="25" w:before="60" w:afterLines="25" w:after="60"/>
              <w:jc w:val="center"/>
              <w:textAlignment w:val="center"/>
              <w:rPr>
                <w:szCs w:val="20"/>
                <w:lang w:val="en-GB"/>
              </w:rPr>
            </w:pPr>
            <w:r>
              <w:rPr>
                <w:rFonts w:hint="eastAsia"/>
                <w:szCs w:val="20"/>
              </w:rPr>
              <w:t>119.035</w:t>
            </w:r>
            <w:r>
              <w:rPr>
                <w:szCs w:val="20"/>
                <w:lang w:val="en-GB"/>
              </w:rPr>
              <w:t xml:space="preserve"> </w:t>
            </w:r>
          </w:p>
          <w:p w:rsidR="00C754DD" w:rsidRDefault="00C754DD" w:rsidP="00C754DD">
            <w:pPr>
              <w:snapToGrid w:val="0"/>
              <w:spacing w:beforeLines="25" w:before="60" w:afterLines="25" w:after="60"/>
              <w:jc w:val="center"/>
              <w:textAlignment w:val="center"/>
              <w:rPr>
                <w:szCs w:val="20"/>
                <w:lang w:val="en-GB"/>
              </w:rPr>
            </w:pPr>
            <w:r>
              <w:rPr>
                <w:szCs w:val="20"/>
                <w:lang w:val="en-GB"/>
              </w:rPr>
              <w:t>(</w:t>
            </w:r>
            <w:r>
              <w:rPr>
                <w:color w:val="FF0000"/>
                <w:szCs w:val="20"/>
                <w:lang w:val="en-GB"/>
              </w:rPr>
              <w:t>+</w:t>
            </w:r>
            <w:r>
              <w:rPr>
                <w:rFonts w:hint="eastAsia"/>
                <w:color w:val="FF0000"/>
                <w:szCs w:val="20"/>
              </w:rPr>
              <w:t>12.57</w:t>
            </w:r>
            <w:r>
              <w:rPr>
                <w:color w:val="FF0000"/>
                <w:szCs w:val="20"/>
                <w:lang w:val="en-GB"/>
              </w:rPr>
              <w:t>%↑</w:t>
            </w:r>
            <w:r>
              <w:rPr>
                <w:szCs w:val="20"/>
                <w:lang w:val="en-GB"/>
              </w:rPr>
              <w:t>)</w:t>
            </w:r>
          </w:p>
        </w:tc>
      </w:tr>
    </w:tbl>
    <w:p w:rsidR="00FE1E3A" w:rsidRPr="00C64631" w:rsidRDefault="00C754DD">
      <w:pPr>
        <w:snapToGrid w:val="0"/>
        <w:spacing w:beforeLines="30" w:before="72" w:afterLines="30" w:after="72" w:line="300" w:lineRule="auto"/>
        <w:jc w:val="both"/>
        <w:rPr>
          <w:i/>
        </w:rPr>
      </w:pPr>
      <w:r w:rsidRPr="00C64631">
        <w:rPr>
          <w:b/>
          <w:i/>
        </w:rPr>
        <w:t xml:space="preserve">Observation </w:t>
      </w:r>
      <w:r w:rsidRPr="00C64631">
        <w:rPr>
          <w:rFonts w:eastAsia="宋体" w:hint="eastAsia"/>
          <w:b/>
          <w:i/>
        </w:rPr>
        <w:t>2</w:t>
      </w:r>
      <w:r w:rsidRPr="00C64631">
        <w:rPr>
          <w:rFonts w:hint="eastAsia"/>
          <w:b/>
          <w:i/>
        </w:rPr>
        <w:t xml:space="preserve">: </w:t>
      </w:r>
      <w:r w:rsidRPr="00C64631">
        <w:rPr>
          <w:i/>
        </w:rPr>
        <w:t xml:space="preserve">Regarding </w:t>
      </w:r>
      <w:r>
        <w:rPr>
          <w:i/>
        </w:rPr>
        <w:t>On the CSI reporting and measurement for the Type-II codebook refinement for high/medium velocities</w:t>
      </w:r>
      <w:r w:rsidRPr="00C64631">
        <w:rPr>
          <w:i/>
        </w:rPr>
        <w:t>, based on SLS simulation results in UMa, we can observe:</w:t>
      </w:r>
    </w:p>
    <w:p w:rsidR="00FE1E3A" w:rsidRPr="00C64631" w:rsidRDefault="008266CF">
      <w:pPr>
        <w:numPr>
          <w:ilvl w:val="0"/>
          <w:numId w:val="17"/>
        </w:numPr>
        <w:snapToGrid w:val="0"/>
        <w:spacing w:beforeLines="30" w:before="72" w:afterLines="30" w:after="72" w:line="300" w:lineRule="auto"/>
        <w:jc w:val="both"/>
        <w:rPr>
          <w:i/>
        </w:rPr>
      </w:pPr>
      <w:r>
        <w:rPr>
          <w:i/>
        </w:rPr>
        <w:t xml:space="preserve">Under UE-side prediction (H-based with Wiener filter and extrapolation), a dominant </w:t>
      </w:r>
      <w:r w:rsidR="00C754DD" w:rsidRPr="00C64631">
        <w:rPr>
          <w:i/>
        </w:rPr>
        <w:t>performance can be obtained via exploring Doppler-domain information</w:t>
      </w:r>
      <w:r>
        <w:rPr>
          <w:i/>
        </w:rPr>
        <w:t xml:space="preserve"> compared with legacy under the same RS overhead</w:t>
      </w:r>
      <w:r w:rsidR="00C754DD" w:rsidRPr="00C64631">
        <w:rPr>
          <w:i/>
        </w:rPr>
        <w:t>.</w:t>
      </w:r>
    </w:p>
    <w:p w:rsidR="00FE1E3A" w:rsidRPr="00C64631" w:rsidRDefault="008266CF">
      <w:pPr>
        <w:numPr>
          <w:ilvl w:val="0"/>
          <w:numId w:val="17"/>
        </w:numPr>
        <w:snapToGrid w:val="0"/>
        <w:spacing w:beforeLines="30" w:before="72" w:afterLines="30" w:after="72" w:line="300" w:lineRule="auto"/>
        <w:jc w:val="both"/>
        <w:rPr>
          <w:i/>
        </w:rPr>
      </w:pPr>
      <w:r>
        <w:rPr>
          <w:i/>
        </w:rPr>
        <w:t>In 20~30km/h, a maximal performance gains</w:t>
      </w:r>
      <w:r w:rsidRPr="008266CF">
        <w:rPr>
          <w:i/>
        </w:rPr>
        <w:t xml:space="preserve"> </w:t>
      </w:r>
      <w:r>
        <w:rPr>
          <w:i/>
        </w:rPr>
        <w:t>over legacy can be observed (it implies that a typical scenario for this CSI enhancement), and then lower or larger than this range, the performance gain is decreased</w:t>
      </w:r>
      <w:r w:rsidR="00C754DD" w:rsidRPr="00C64631">
        <w:rPr>
          <w:i/>
        </w:rPr>
        <w:t>.</w:t>
      </w:r>
    </w:p>
    <w:p w:rsidR="00FE1E3A" w:rsidRDefault="00C754DD">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UE reporting of time-domain channel properties</w:t>
      </w:r>
    </w:p>
    <w:p w:rsidR="00FE1E3A" w:rsidRDefault="00C754DD">
      <w:pPr>
        <w:numPr>
          <w:ilvl w:val="2"/>
          <w:numId w:val="8"/>
        </w:numPr>
        <w:tabs>
          <w:tab w:val="clear" w:pos="720"/>
          <w:tab w:val="left" w:pos="7938"/>
        </w:tabs>
        <w:snapToGrid w:val="0"/>
        <w:spacing w:before="240" w:afterLines="50" w:after="120" w:line="240" w:lineRule="auto"/>
        <w:ind w:left="607" w:hanging="607"/>
        <w:jc w:val="both"/>
        <w:outlineLvl w:val="2"/>
        <w:rPr>
          <w:b/>
          <w:bCs/>
          <w:sz w:val="21"/>
          <w:szCs w:val="21"/>
        </w:rPr>
      </w:pPr>
      <w:r>
        <w:rPr>
          <w:rFonts w:eastAsia="宋体"/>
          <w:b/>
          <w:bCs/>
          <w:sz w:val="21"/>
          <w:szCs w:val="21"/>
        </w:rPr>
        <w:t>Scenarios and WID scope</w:t>
      </w:r>
    </w:p>
    <w:p w:rsidR="00FE1E3A" w:rsidRDefault="00C754DD">
      <w:pPr>
        <w:snapToGrid w:val="0"/>
        <w:spacing w:before="120" w:afterLines="50" w:after="120" w:line="300" w:lineRule="auto"/>
        <w:jc w:val="both"/>
        <w:rPr>
          <w:szCs w:val="20"/>
        </w:rPr>
      </w:pPr>
      <w:r>
        <w:rPr>
          <w:szCs w:val="20"/>
        </w:rPr>
        <w:t>In RAN1#109-e, we have the following agreement for scenarios and scope for TDCP report, and then our detailed views can be found in the following paragraphs.</w:t>
      </w:r>
    </w:p>
    <w:tbl>
      <w:tblPr>
        <w:tblStyle w:val="TableGrid"/>
        <w:tblW w:w="0" w:type="auto"/>
        <w:tblLook w:val="04A0" w:firstRow="1" w:lastRow="0" w:firstColumn="1" w:lastColumn="0" w:noHBand="0" w:noVBand="1"/>
      </w:tblPr>
      <w:tblGrid>
        <w:gridCol w:w="9350"/>
      </w:tblGrid>
      <w:tr w:rsidR="00FE1E3A">
        <w:tc>
          <w:tcPr>
            <w:tcW w:w="9350" w:type="dxa"/>
          </w:tcPr>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rPr>
                <w:rFonts w:cs="Times"/>
              </w:rPr>
            </w:pPr>
            <w:r>
              <w:rPr>
                <w:rFonts w:cs="Times"/>
              </w:rPr>
              <w:t>The work scope of TRS-based TDCP reporting focuses on the following use cases for evaluation purposes:</w:t>
            </w:r>
          </w:p>
          <w:p w:rsidR="00FE1E3A" w:rsidRDefault="00C754DD">
            <w:pPr>
              <w:numPr>
                <w:ilvl w:val="0"/>
                <w:numId w:val="11"/>
              </w:numPr>
              <w:snapToGrid w:val="0"/>
              <w:spacing w:after="0" w:line="240" w:lineRule="auto"/>
              <w:rPr>
                <w:rFonts w:eastAsia="Times New Roman" w:cs="Times"/>
              </w:rPr>
            </w:pPr>
            <w:r>
              <w:rPr>
                <w:rFonts w:eastAsia="Times New Roman" w:cs="Times"/>
              </w:rPr>
              <w:t>Targeting medium and high UE speed, e.g. 10-120km/h as well as HST speed</w:t>
            </w:r>
          </w:p>
          <w:p w:rsidR="00FE1E3A" w:rsidRDefault="00C754DD">
            <w:pPr>
              <w:numPr>
                <w:ilvl w:val="0"/>
                <w:numId w:val="11"/>
              </w:numPr>
              <w:snapToGrid w:val="0"/>
              <w:spacing w:after="0" w:line="240" w:lineRule="auto"/>
              <w:rPr>
                <w:rFonts w:eastAsia="Times New Roman" w:cs="Times"/>
              </w:rPr>
            </w:pPr>
            <w:r>
              <w:rPr>
                <w:rFonts w:eastAsia="Times New Roman" w:cs="Times"/>
              </w:rPr>
              <w:t xml:space="preserve">Aiding gNB to determine </w:t>
            </w:r>
          </w:p>
          <w:p w:rsidR="00FE1E3A" w:rsidRDefault="00C754DD">
            <w:pPr>
              <w:numPr>
                <w:ilvl w:val="1"/>
                <w:numId w:val="11"/>
              </w:numPr>
              <w:snapToGrid w:val="0"/>
              <w:spacing w:after="0" w:line="240" w:lineRule="auto"/>
              <w:rPr>
                <w:rFonts w:eastAsia="Times New Roman" w:cs="Times"/>
              </w:rPr>
            </w:pPr>
            <w:r>
              <w:rPr>
                <w:rFonts w:eastAsia="Times New Roman" w:cs="Times"/>
              </w:rPr>
              <w:t xml:space="preserve">CSI reporting configuration and CSI-RS resource configuration parameters, </w:t>
            </w:r>
          </w:p>
          <w:p w:rsidR="00FE1E3A" w:rsidRDefault="00C754DD">
            <w:pPr>
              <w:numPr>
                <w:ilvl w:val="1"/>
                <w:numId w:val="11"/>
              </w:numPr>
              <w:snapToGrid w:val="0"/>
              <w:spacing w:after="0" w:line="240" w:lineRule="auto"/>
              <w:rPr>
                <w:rFonts w:eastAsia="Times New Roman" w:cs="Times"/>
              </w:rPr>
            </w:pPr>
            <w:r>
              <w:rPr>
                <w:rFonts w:eastAsia="Times New Roman" w:cs="Times"/>
              </w:rPr>
              <w:t>Precoding scheme, using one of the CSI feedback based precoding schemes or an UL-SRS reciprocity based precoding scheme</w:t>
            </w:r>
          </w:p>
          <w:p w:rsidR="00FE1E3A" w:rsidRDefault="00C754DD">
            <w:pPr>
              <w:numPr>
                <w:ilvl w:val="0"/>
                <w:numId w:val="11"/>
              </w:numPr>
              <w:snapToGrid w:val="0"/>
              <w:spacing w:after="0" w:line="240" w:lineRule="auto"/>
              <w:rPr>
                <w:rFonts w:eastAsia="Times New Roman" w:cs="Times"/>
              </w:rPr>
            </w:pPr>
            <w:r>
              <w:rPr>
                <w:rFonts w:eastAsia="Times New Roman" w:cs="Times"/>
              </w:rPr>
              <w:t>Aiding gNB-side CSI prediction</w:t>
            </w:r>
          </w:p>
        </w:tc>
      </w:tr>
    </w:tbl>
    <w:p w:rsidR="00FE1E3A" w:rsidRDefault="00C754DD">
      <w:pPr>
        <w:snapToGrid w:val="0"/>
        <w:spacing w:before="120" w:afterLines="50" w:after="120" w:line="300" w:lineRule="auto"/>
        <w:jc w:val="both"/>
        <w:rPr>
          <w:rFonts w:eastAsia="微软雅黑"/>
          <w:szCs w:val="20"/>
        </w:rPr>
      </w:pPr>
      <w:r>
        <w:rPr>
          <w:rFonts w:eastAsia="微软雅黑"/>
          <w:szCs w:val="20"/>
        </w:rPr>
        <w:t>In the wireless communication systems, as a basic requirement for time/frequency-domain synchronization, UE should always estimate the real-time Doppler shift and compensate it accordingly, via SSB and CSI-RS for tracking. Besides for UE mobility as mentioned in the WID objective, Doppler shift is mainly contributed by a slight deviation of centric frequency between gNB and UE oscillators. Therefore, from UE perspective, it is impossible to identify the respective Doppler shift introduced by UE mobility and imbalance between gNB and UE oscillators. Therefore, if UE always need to compensate the mixed Doppler shift impact for synchronization, the report of Doppler-shift estimate based on either a single CSI-RS (i.e., CSI-RS for tracking) or a unique spatial basic vector becomes meaningless.</w:t>
      </w:r>
    </w:p>
    <w:p w:rsidR="00FE1E3A" w:rsidRDefault="00C754DD">
      <w:pPr>
        <w:spacing w:before="120"/>
        <w:jc w:val="both"/>
        <w:rPr>
          <w:i/>
        </w:rPr>
      </w:pPr>
      <w:r>
        <w:rPr>
          <w:b/>
          <w:i/>
        </w:rPr>
        <w:lastRenderedPageBreak/>
        <w:t xml:space="preserve">Observation </w:t>
      </w:r>
      <w:r>
        <w:rPr>
          <w:rFonts w:eastAsia="宋体" w:hint="eastAsia"/>
          <w:b/>
          <w:i/>
        </w:rPr>
        <w:t>3</w:t>
      </w:r>
      <w:r>
        <w:rPr>
          <w:rFonts w:hint="eastAsia"/>
          <w:b/>
          <w:i/>
        </w:rPr>
        <w:t xml:space="preserve">: </w:t>
      </w:r>
      <w:r>
        <w:rPr>
          <w:i/>
        </w:rPr>
        <w:t xml:space="preserve">From the perspective of UE receiver, Doppler shift is contributed by both UE mobility and deviation of centric frequency between gNB and UE oscillators and can be compensated for UE-side synchronization, and therefore the necessity of the report of a single Doppler-shift estimate based on either a single CSI-RS or a unique spatial basic vector (e.g., Type I codebook) is unclear. </w:t>
      </w:r>
    </w:p>
    <w:p w:rsidR="00FE1E3A" w:rsidRDefault="00C754DD">
      <w:pPr>
        <w:snapToGrid w:val="0"/>
        <w:spacing w:before="120" w:afterLines="50" w:after="120" w:line="300" w:lineRule="auto"/>
        <w:jc w:val="both"/>
      </w:pPr>
      <w:r>
        <w:t xml:space="preserve">Therefore, a potential usage for UE reporting of time-domain channel properties measured via CSI-RS for tracking may be much relevant to the mTRP-HST scenario as </w:t>
      </w:r>
      <w:r>
        <w:rPr>
          <w:rFonts w:eastAsia="微软雅黑"/>
          <w:szCs w:val="20"/>
        </w:rPr>
        <w:t>discussed</w:t>
      </w:r>
      <w:r>
        <w:t xml:space="preserve"> in Rel-17, rather than sTRP. If so, the agreed evaluation assumption for Rel-17 mTRP-HST can be considered as a starting point.</w:t>
      </w:r>
    </w:p>
    <w:p w:rsidR="00FE1E3A" w:rsidRDefault="00C754DD">
      <w:pPr>
        <w:snapToGrid w:val="0"/>
        <w:spacing w:before="120" w:afterLines="50" w:after="120" w:line="300" w:lineRule="auto"/>
        <w:jc w:val="center"/>
      </w:pPr>
      <w:r>
        <w:rPr>
          <w:noProof/>
          <w:szCs w:val="21"/>
        </w:rPr>
        <w:drawing>
          <wp:inline distT="0" distB="0" distL="0" distR="0">
            <wp:extent cx="5270500" cy="1020445"/>
            <wp:effectExtent l="0" t="0" r="0" b="0"/>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22" cstate="print"/>
                    <a:stretch>
                      <a:fillRect/>
                    </a:stretch>
                  </pic:blipFill>
                  <pic:spPr>
                    <a:xfrm>
                      <a:off x="0" y="0"/>
                      <a:ext cx="5270500" cy="1020977"/>
                    </a:xfrm>
                    <a:prstGeom prst="rect">
                      <a:avLst/>
                    </a:prstGeom>
                    <a:ln w="12700" cap="flat">
                      <a:noFill/>
                      <a:miter lim="400000"/>
                      <a:headEnd/>
                      <a:tailEnd/>
                    </a:ln>
                    <a:effectLst/>
                  </pic:spPr>
                </pic:pic>
              </a:graphicData>
            </a:graphic>
          </wp:inline>
        </w:drawing>
      </w:r>
    </w:p>
    <w:p w:rsidR="00FE1E3A" w:rsidRDefault="00C754DD">
      <w:pPr>
        <w:spacing w:afterLines="50" w:after="120"/>
        <w:jc w:val="center"/>
        <w:rPr>
          <w:szCs w:val="20"/>
        </w:rPr>
      </w:pPr>
      <w:r>
        <w:rPr>
          <w:b/>
          <w:bCs/>
          <w:szCs w:val="20"/>
        </w:rPr>
        <w:t xml:space="preserve">Figure 5 </w:t>
      </w:r>
      <w:r>
        <w:rPr>
          <w:szCs w:val="20"/>
        </w:rPr>
        <w:t>Multi-TRP or multi-RRH deployment for HST scenario</w:t>
      </w:r>
    </w:p>
    <w:p w:rsidR="00FE1E3A" w:rsidRDefault="00C754DD">
      <w:pPr>
        <w:widowControl w:val="0"/>
        <w:numPr>
          <w:ilvl w:val="2"/>
          <w:numId w:val="8"/>
        </w:numPr>
        <w:tabs>
          <w:tab w:val="left" w:pos="7938"/>
        </w:tabs>
        <w:snapToGrid w:val="0"/>
        <w:spacing w:before="240" w:afterLines="50" w:after="120" w:line="240" w:lineRule="auto"/>
        <w:jc w:val="both"/>
        <w:outlineLvl w:val="2"/>
        <w:rPr>
          <w:rFonts w:eastAsia="宋体"/>
          <w:b/>
          <w:bCs/>
          <w:sz w:val="21"/>
          <w:szCs w:val="21"/>
        </w:rPr>
      </w:pPr>
      <w:r>
        <w:rPr>
          <w:rFonts w:eastAsia="宋体"/>
          <w:b/>
          <w:bCs/>
          <w:sz w:val="21"/>
          <w:szCs w:val="21"/>
        </w:rPr>
        <w:t>TRS setting and reporting format</w:t>
      </w:r>
    </w:p>
    <w:p w:rsidR="00FE1E3A" w:rsidRDefault="00C754DD">
      <w:pPr>
        <w:snapToGrid w:val="0"/>
        <w:spacing w:before="120" w:afterLines="50" w:after="120" w:line="300" w:lineRule="auto"/>
        <w:jc w:val="both"/>
        <w:rPr>
          <w:szCs w:val="20"/>
        </w:rPr>
      </w:pPr>
      <w:r>
        <w:rPr>
          <w:szCs w:val="20"/>
        </w:rPr>
        <w:t>In RAN1#109-e, we have the following TRS setting and reporting formar for TDCP report, and then our detailed views can be found in the following paragraphs.</w:t>
      </w:r>
    </w:p>
    <w:tbl>
      <w:tblPr>
        <w:tblStyle w:val="TableGrid"/>
        <w:tblW w:w="0" w:type="auto"/>
        <w:tblLook w:val="04A0" w:firstRow="1" w:lastRow="0" w:firstColumn="1" w:lastColumn="0" w:noHBand="0" w:noVBand="1"/>
      </w:tblPr>
      <w:tblGrid>
        <w:gridCol w:w="9350"/>
      </w:tblGrid>
      <w:tr w:rsidR="00FE1E3A">
        <w:tc>
          <w:tcPr>
            <w:tcW w:w="9350" w:type="dxa"/>
          </w:tcPr>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rPr>
                <w:rFonts w:cs="Times"/>
              </w:rPr>
            </w:pPr>
            <w:r>
              <w:rPr>
                <w:rFonts w:cs="Times"/>
              </w:rPr>
              <w:t>The work scope of TRS-based TDCP reporting includes down selection from the following TDCP reporting formats:</w:t>
            </w:r>
          </w:p>
          <w:p w:rsidR="00FE1E3A" w:rsidRDefault="00C754DD">
            <w:pPr>
              <w:numPr>
                <w:ilvl w:val="0"/>
                <w:numId w:val="11"/>
              </w:numPr>
              <w:snapToGrid w:val="0"/>
              <w:spacing w:after="0" w:line="240" w:lineRule="auto"/>
              <w:rPr>
                <w:rFonts w:eastAsia="Times New Roman" w:cs="Times"/>
              </w:rPr>
            </w:pPr>
            <w:r>
              <w:rPr>
                <w:rFonts w:eastAsia="Times New Roman" w:cs="Times"/>
              </w:rPr>
              <w:t>Alt1. Stand-alone reporting (no inter-dependence with other CSI/UCI parameters)</w:t>
            </w:r>
          </w:p>
          <w:p w:rsidR="00FE1E3A" w:rsidRDefault="00C754DD">
            <w:pPr>
              <w:numPr>
                <w:ilvl w:val="1"/>
                <w:numId w:val="11"/>
              </w:numPr>
              <w:snapToGrid w:val="0"/>
              <w:spacing w:after="0" w:line="240" w:lineRule="auto"/>
              <w:rPr>
                <w:rFonts w:eastAsia="Times New Roman" w:cs="Times"/>
              </w:rPr>
            </w:pPr>
            <w:r>
              <w:rPr>
                <w:rFonts w:eastAsia="Times New Roman" w:cs="Times"/>
              </w:rPr>
              <w:t>Note: This doesn’t preclude multiplexing with other UCI parameters (e.g. CSI, ACK, SR, …) on PUCCH/PUSCH, if applicable</w:t>
            </w:r>
          </w:p>
          <w:p w:rsidR="00FE1E3A" w:rsidRDefault="00C754DD">
            <w:pPr>
              <w:numPr>
                <w:ilvl w:val="0"/>
                <w:numId w:val="11"/>
              </w:numPr>
              <w:snapToGrid w:val="0"/>
              <w:spacing w:after="0" w:line="240" w:lineRule="auto"/>
              <w:rPr>
                <w:rFonts w:eastAsia="Times New Roman" w:cs="Times"/>
              </w:rPr>
            </w:pPr>
            <w:r>
              <w:rPr>
                <w:rFonts w:eastAsia="Times New Roman" w:cs="Times"/>
              </w:rPr>
              <w:t>Alt2. Inter-dependent and reported with other CSI parameter(s)</w:t>
            </w:r>
          </w:p>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rPr>
                <w:rFonts w:cs="Times"/>
              </w:rPr>
            </w:pPr>
            <w:r>
              <w:rPr>
                <w:rFonts w:cs="Times"/>
              </w:rPr>
              <w:t>The work scope of TRS-based TDCP reporting includes down selection from the following TDCP parameters:</w:t>
            </w:r>
          </w:p>
          <w:p w:rsidR="00FE1E3A" w:rsidRDefault="00C754DD">
            <w:pPr>
              <w:numPr>
                <w:ilvl w:val="0"/>
                <w:numId w:val="11"/>
              </w:numPr>
              <w:snapToGrid w:val="0"/>
              <w:spacing w:after="0" w:line="240" w:lineRule="auto"/>
              <w:rPr>
                <w:rFonts w:eastAsia="Times New Roman" w:cs="Times"/>
              </w:rPr>
            </w:pPr>
            <w:r>
              <w:rPr>
                <w:rFonts w:eastAsia="Times New Roman" w:cs="Times"/>
              </w:rPr>
              <w:t>Alt1. Doppler shift</w:t>
            </w:r>
          </w:p>
          <w:p w:rsidR="00FE1E3A" w:rsidRDefault="00C754DD">
            <w:pPr>
              <w:numPr>
                <w:ilvl w:val="0"/>
                <w:numId w:val="11"/>
              </w:numPr>
              <w:snapToGrid w:val="0"/>
              <w:spacing w:after="0" w:line="240" w:lineRule="auto"/>
              <w:rPr>
                <w:rFonts w:eastAsia="Times New Roman" w:cs="Times"/>
              </w:rPr>
            </w:pPr>
            <w:r>
              <w:rPr>
                <w:rFonts w:eastAsia="Times New Roman" w:cs="Times"/>
              </w:rPr>
              <w:t>Alt2. Doppler spread</w:t>
            </w:r>
          </w:p>
          <w:p w:rsidR="00FE1E3A" w:rsidRDefault="00C754DD">
            <w:pPr>
              <w:numPr>
                <w:ilvl w:val="0"/>
                <w:numId w:val="11"/>
              </w:numPr>
              <w:snapToGrid w:val="0"/>
              <w:spacing w:after="0" w:line="240" w:lineRule="auto"/>
              <w:rPr>
                <w:rFonts w:eastAsia="Times New Roman" w:cs="Times"/>
              </w:rPr>
            </w:pPr>
            <w:r>
              <w:rPr>
                <w:rFonts w:eastAsia="Times New Roman" w:cs="Times"/>
              </w:rPr>
              <w:t xml:space="preserve">Alt3. Cross-correlation in time </w:t>
            </w:r>
          </w:p>
          <w:p w:rsidR="00FE1E3A" w:rsidRDefault="00C754DD">
            <w:pPr>
              <w:numPr>
                <w:ilvl w:val="0"/>
                <w:numId w:val="11"/>
              </w:numPr>
              <w:snapToGrid w:val="0"/>
              <w:spacing w:after="0" w:line="240" w:lineRule="auto"/>
              <w:rPr>
                <w:rFonts w:eastAsia="Times New Roman" w:cs="Times"/>
              </w:rPr>
            </w:pPr>
            <w:r>
              <w:rPr>
                <w:rFonts w:eastAsia="Times New Roman" w:cs="Times"/>
              </w:rPr>
              <w:t xml:space="preserve">Alt4A. Relative Doppler shift of a number of peaks in CIR </w:t>
            </w:r>
          </w:p>
          <w:p w:rsidR="00FE1E3A" w:rsidRDefault="00C754DD">
            <w:pPr>
              <w:numPr>
                <w:ilvl w:val="0"/>
                <w:numId w:val="11"/>
              </w:numPr>
              <w:snapToGrid w:val="0"/>
              <w:spacing w:after="0" w:line="240" w:lineRule="auto"/>
              <w:rPr>
                <w:rFonts w:eastAsia="Times New Roman" w:cs="Times"/>
              </w:rPr>
            </w:pPr>
            <w:r>
              <w:rPr>
                <w:rFonts w:eastAsia="Times New Roman" w:cs="Times"/>
              </w:rPr>
              <w:t>Alt4B. Relative Doppler shifts of different TRSs</w:t>
            </w:r>
          </w:p>
          <w:p w:rsidR="00FE1E3A" w:rsidRDefault="00C754DD">
            <w:pPr>
              <w:numPr>
                <w:ilvl w:val="0"/>
                <w:numId w:val="11"/>
              </w:numPr>
              <w:snapToGrid w:val="0"/>
              <w:spacing w:after="0" w:line="240" w:lineRule="auto"/>
              <w:rPr>
                <w:rFonts w:eastAsia="Times New Roman" w:cs="Times"/>
              </w:rPr>
            </w:pPr>
            <w:r>
              <w:rPr>
                <w:rFonts w:eastAsia="Times New Roman" w:cs="Times"/>
              </w:rPr>
              <w:t>Alt5: CSI-RS resource and/or CSI reporting setting configuration assistance</w:t>
            </w:r>
          </w:p>
          <w:p w:rsidR="00FE1E3A" w:rsidRDefault="00C754DD">
            <w:pPr>
              <w:snapToGrid w:val="0"/>
              <w:spacing w:before="120" w:after="0"/>
              <w:rPr>
                <w:rFonts w:cs="Times"/>
                <w:b/>
                <w:bCs/>
                <w:u w:val="single"/>
              </w:rPr>
            </w:pPr>
            <w:r>
              <w:rPr>
                <w:rFonts w:cs="Times"/>
                <w:b/>
                <w:bCs/>
                <w:u w:val="single"/>
              </w:rPr>
              <w:t>Agreement</w:t>
            </w:r>
          </w:p>
          <w:p w:rsidR="00FE1E3A" w:rsidRDefault="00C754DD">
            <w:pPr>
              <w:snapToGrid w:val="0"/>
              <w:spacing w:after="120"/>
              <w:rPr>
                <w:rFonts w:cs="Times"/>
                <w:szCs w:val="20"/>
              </w:rPr>
            </w:pPr>
            <w:r>
              <w:rPr>
                <w:rFonts w:cs="Times"/>
                <w:szCs w:val="20"/>
              </w:rPr>
              <w:t xml:space="preserve">The TRS-based TDCP reporting is down selected from the </w:t>
            </w:r>
            <w:r>
              <w:rPr>
                <w:rFonts w:cs="Times"/>
              </w:rPr>
              <w:t>following</w:t>
            </w:r>
            <w:r>
              <w:rPr>
                <w:rFonts w:cs="Times"/>
                <w:szCs w:val="20"/>
              </w:rPr>
              <w:t xml:space="preserve"> alternatives:</w:t>
            </w:r>
          </w:p>
          <w:p w:rsidR="00FE1E3A" w:rsidRDefault="00C754DD">
            <w:pPr>
              <w:numPr>
                <w:ilvl w:val="0"/>
                <w:numId w:val="18"/>
              </w:numPr>
              <w:snapToGrid w:val="0"/>
              <w:spacing w:after="0" w:line="240" w:lineRule="auto"/>
              <w:rPr>
                <w:rFonts w:eastAsia="Times New Roman" w:cs="Times"/>
                <w:szCs w:val="20"/>
              </w:rPr>
            </w:pPr>
            <w:r>
              <w:rPr>
                <w:rFonts w:eastAsia="Times New Roman" w:cs="Times"/>
                <w:szCs w:val="20"/>
              </w:rPr>
              <w:t xml:space="preserve">Alt1 (stand-alone): TDCP reporting comprises auxiliary feedback information to enable refinement of CSI reporting configuration, and/or codebook configuration parameters, and/or (to be confirmed in RAN1#110) gNB-side CSI prediction </w:t>
            </w:r>
          </w:p>
          <w:p w:rsidR="00FE1E3A" w:rsidRDefault="00C754DD">
            <w:pPr>
              <w:numPr>
                <w:ilvl w:val="1"/>
                <w:numId w:val="18"/>
              </w:numPr>
              <w:snapToGrid w:val="0"/>
              <w:spacing w:after="0" w:line="240" w:lineRule="auto"/>
              <w:rPr>
                <w:rFonts w:eastAsia="Times New Roman" w:cs="Times"/>
                <w:szCs w:val="20"/>
              </w:rPr>
            </w:pPr>
            <w:r>
              <w:rPr>
                <w:rFonts w:eastAsia="Times New Roman" w:cs="Times"/>
                <w:szCs w:val="20"/>
              </w:rPr>
              <w:t>Aperiodic reporting is supported</w:t>
            </w:r>
          </w:p>
          <w:p w:rsidR="00FE1E3A" w:rsidRDefault="00C754DD">
            <w:pPr>
              <w:numPr>
                <w:ilvl w:val="1"/>
                <w:numId w:val="18"/>
              </w:numPr>
              <w:snapToGrid w:val="0"/>
              <w:spacing w:after="0" w:line="240" w:lineRule="auto"/>
              <w:rPr>
                <w:rFonts w:eastAsia="Times New Roman" w:cs="Times"/>
                <w:szCs w:val="20"/>
              </w:rPr>
            </w:pPr>
            <w:r>
              <w:rPr>
                <w:rFonts w:eastAsia="Times New Roman" w:cs="Times"/>
                <w:szCs w:val="20"/>
              </w:rPr>
              <w:t xml:space="preserve">FFS: Whether periodic, semi-persistent and/or event-triggered (UE-initiated) reporting are supported </w:t>
            </w:r>
          </w:p>
          <w:p w:rsidR="00FE1E3A" w:rsidRDefault="00C754DD">
            <w:pPr>
              <w:numPr>
                <w:ilvl w:val="0"/>
                <w:numId w:val="18"/>
              </w:numPr>
              <w:snapToGrid w:val="0"/>
              <w:spacing w:after="0" w:line="240" w:lineRule="auto"/>
              <w:rPr>
                <w:rFonts w:eastAsia="Times New Roman" w:cs="Times"/>
                <w:szCs w:val="20"/>
              </w:rPr>
            </w:pPr>
            <w:r>
              <w:rPr>
                <w:rFonts w:eastAsia="Times New Roman" w:cs="Times"/>
                <w:szCs w:val="20"/>
              </w:rPr>
              <w:t xml:space="preserve">Alt2 (non-stand-alone): TDCP reporting corresponds to a subset of the UCI parameters associated with a codebook/PMI for high/medium velocities, reported by the UE and measured via TRS </w:t>
            </w:r>
          </w:p>
          <w:p w:rsidR="00FE1E3A" w:rsidRDefault="00C754DD">
            <w:pPr>
              <w:numPr>
                <w:ilvl w:val="1"/>
                <w:numId w:val="18"/>
              </w:numPr>
              <w:snapToGrid w:val="0"/>
              <w:spacing w:after="0" w:line="240" w:lineRule="auto"/>
              <w:rPr>
                <w:rFonts w:eastAsia="Times New Roman" w:cs="Times"/>
                <w:szCs w:val="20"/>
              </w:rPr>
            </w:pPr>
            <w:r>
              <w:rPr>
                <w:rFonts w:eastAsia="Times New Roman" w:cs="Times"/>
                <w:szCs w:val="20"/>
              </w:rPr>
              <w:t>FFS: The associated codebook(s)/PMI(s)</w:t>
            </w:r>
          </w:p>
        </w:tc>
      </w:tr>
    </w:tbl>
    <w:p w:rsidR="00FE1E3A" w:rsidRDefault="00C754DD">
      <w:pPr>
        <w:snapToGrid w:val="0"/>
        <w:spacing w:before="120" w:afterLines="50" w:after="120" w:line="300" w:lineRule="auto"/>
        <w:jc w:val="both"/>
        <w:rPr>
          <w:szCs w:val="20"/>
        </w:rPr>
      </w:pPr>
      <w:r>
        <w:rPr>
          <w:szCs w:val="20"/>
        </w:rPr>
        <w:lastRenderedPageBreak/>
        <w:t xml:space="preserve">For network based SFN in HST, gNB has to know the frequency offsets between TRPs before </w:t>
      </w:r>
      <w:r>
        <w:rPr>
          <w:rFonts w:eastAsia="微软雅黑"/>
          <w:szCs w:val="20"/>
        </w:rPr>
        <w:t>implementing</w:t>
      </w:r>
      <w:r>
        <w:rPr>
          <w:szCs w:val="20"/>
        </w:rPr>
        <w:t xml:space="preserve"> frequency pre-compensation. As discussed in Rel-17, the following two candidates are identified:</w:t>
      </w:r>
    </w:p>
    <w:p w:rsidR="00FE1E3A" w:rsidRDefault="00C754DD">
      <w:pPr>
        <w:pStyle w:val="ListParagraph"/>
        <w:numPr>
          <w:ilvl w:val="0"/>
          <w:numId w:val="17"/>
        </w:numPr>
        <w:overflowPunct w:val="0"/>
        <w:autoSpaceDE w:val="0"/>
        <w:autoSpaceDN w:val="0"/>
        <w:adjustRightInd w:val="0"/>
        <w:snapToGrid w:val="0"/>
        <w:spacing w:beforeLines="25" w:before="60" w:after="120" w:line="300" w:lineRule="auto"/>
        <w:ind w:firstLineChars="0"/>
        <w:jc w:val="both"/>
        <w:textAlignment w:val="baseline"/>
        <w:rPr>
          <w:szCs w:val="20"/>
        </w:rPr>
      </w:pPr>
      <w:r>
        <w:rPr>
          <w:szCs w:val="20"/>
        </w:rPr>
        <w:t>UL RS based Doppler estimation by gNB</w:t>
      </w:r>
    </w:p>
    <w:p w:rsidR="00FE1E3A" w:rsidRDefault="00C754DD">
      <w:pPr>
        <w:numPr>
          <w:ilvl w:val="0"/>
          <w:numId w:val="19"/>
        </w:numPr>
        <w:snapToGrid w:val="0"/>
        <w:spacing w:beforeLines="30" w:before="72" w:afterLines="30" w:after="72" w:line="288" w:lineRule="auto"/>
        <w:ind w:left="839"/>
        <w:jc w:val="both"/>
        <w:rPr>
          <w:szCs w:val="20"/>
        </w:rPr>
      </w:pPr>
      <w:r>
        <w:rPr>
          <w:szCs w:val="20"/>
        </w:rPr>
        <w:t xml:space="preserve">In such case, gNB can estimate frequency offsets between TRPs based UL signal, e.g. SRS, PUSCH DMRS etc. This solution can </w:t>
      </w:r>
      <w:r>
        <w:t>be</w:t>
      </w:r>
      <w:r>
        <w:rPr>
          <w:szCs w:val="20"/>
        </w:rPr>
        <w:t xml:space="preserve"> supported without specification impact. Hence it should be supported as baseline for further enhancement. However, the </w:t>
      </w:r>
      <w:r>
        <w:rPr>
          <w:rFonts w:eastAsia="微软雅黑"/>
          <w:szCs w:val="20"/>
        </w:rPr>
        <w:t>estimation</w:t>
      </w:r>
      <w:r>
        <w:rPr>
          <w:szCs w:val="20"/>
        </w:rPr>
        <w:t xml:space="preserve"> accuracy may be reduced because of UL power limitation, phase inconsistency for SRS (due to AGC adjustment), the restriction of SRS pattern and the bandwidth of PUSCH DMRS, and different frequency ranges of DL and UL in FDD. </w:t>
      </w:r>
    </w:p>
    <w:p w:rsidR="00FE1E3A" w:rsidRDefault="00C754DD">
      <w:pPr>
        <w:pStyle w:val="ListParagraph"/>
        <w:numPr>
          <w:ilvl w:val="0"/>
          <w:numId w:val="17"/>
        </w:numPr>
        <w:overflowPunct w:val="0"/>
        <w:autoSpaceDE w:val="0"/>
        <w:autoSpaceDN w:val="0"/>
        <w:adjustRightInd w:val="0"/>
        <w:snapToGrid w:val="0"/>
        <w:spacing w:beforeLines="25" w:before="60" w:after="120" w:line="300" w:lineRule="auto"/>
        <w:ind w:firstLineChars="0"/>
        <w:jc w:val="both"/>
        <w:textAlignment w:val="baseline"/>
        <w:rPr>
          <w:szCs w:val="20"/>
        </w:rPr>
      </w:pPr>
      <w:r>
        <w:rPr>
          <w:szCs w:val="20"/>
        </w:rPr>
        <w:t>TRS based Doppler feedback by UE</w:t>
      </w:r>
    </w:p>
    <w:p w:rsidR="00FE1E3A" w:rsidRDefault="00C754DD">
      <w:pPr>
        <w:numPr>
          <w:ilvl w:val="0"/>
          <w:numId w:val="19"/>
        </w:numPr>
        <w:snapToGrid w:val="0"/>
        <w:spacing w:beforeLines="30" w:before="72" w:afterLines="30" w:after="72" w:line="288" w:lineRule="auto"/>
        <w:ind w:left="839"/>
        <w:jc w:val="both"/>
        <w:rPr>
          <w:szCs w:val="20"/>
        </w:rPr>
      </w:pPr>
      <w:r>
        <w:rPr>
          <w:szCs w:val="20"/>
        </w:rPr>
        <w:t xml:space="preserve">In such case, </w:t>
      </w:r>
      <w:r>
        <w:rPr>
          <w:rFonts w:hint="eastAsia"/>
          <w:szCs w:val="20"/>
        </w:rPr>
        <w:t>UE can estimate the Doppler</w:t>
      </w:r>
      <w:r>
        <w:rPr>
          <w:szCs w:val="20"/>
        </w:rPr>
        <w:t xml:space="preserve"> shift/frequency offsets</w:t>
      </w:r>
      <w:r>
        <w:rPr>
          <w:rFonts w:hint="eastAsia"/>
          <w:szCs w:val="20"/>
        </w:rPr>
        <w:t xml:space="preserve"> based on two TRS resource sets, </w:t>
      </w:r>
      <w:r>
        <w:rPr>
          <w:szCs w:val="20"/>
        </w:rPr>
        <w:t xml:space="preserve">then </w:t>
      </w:r>
      <w:r>
        <w:rPr>
          <w:rFonts w:hint="eastAsia"/>
          <w:szCs w:val="20"/>
        </w:rPr>
        <w:t>UE report</w:t>
      </w:r>
      <w:r>
        <w:rPr>
          <w:szCs w:val="20"/>
        </w:rPr>
        <w:t>s</w:t>
      </w:r>
      <w:r>
        <w:rPr>
          <w:rFonts w:hint="eastAsia"/>
          <w:szCs w:val="20"/>
        </w:rPr>
        <w:t xml:space="preserve"> the </w:t>
      </w:r>
      <w:r>
        <w:rPr>
          <w:szCs w:val="20"/>
        </w:rPr>
        <w:t>estimated results</w:t>
      </w:r>
      <w:r>
        <w:rPr>
          <w:rFonts w:hint="eastAsia"/>
          <w:szCs w:val="20"/>
        </w:rPr>
        <w:t xml:space="preserve"> to gNB for </w:t>
      </w:r>
      <w:r>
        <w:rPr>
          <w:rFonts w:eastAsia="微软雅黑" w:hint="eastAsia"/>
          <w:szCs w:val="20"/>
        </w:rPr>
        <w:t>pre</w:t>
      </w:r>
      <w:r>
        <w:rPr>
          <w:rFonts w:hint="eastAsia"/>
          <w:szCs w:val="20"/>
        </w:rPr>
        <w:t xml:space="preserve">-compensation. </w:t>
      </w:r>
      <w:r>
        <w:rPr>
          <w:szCs w:val="20"/>
        </w:rPr>
        <w:t xml:space="preserve">More accurate estimation can be achieved by this solution because of TRS pattern (well optimized for time/frequency offset estimate), sufficient Tx power and wide band. However, it may need more specification effort. </w:t>
      </w:r>
    </w:p>
    <w:p w:rsidR="00FE1E3A" w:rsidRDefault="00C754DD">
      <w:pPr>
        <w:snapToGrid w:val="0"/>
        <w:spacing w:before="120" w:afterLines="50" w:after="120" w:line="300" w:lineRule="auto"/>
        <w:jc w:val="both"/>
        <w:rPr>
          <w:iCs/>
          <w:szCs w:val="20"/>
        </w:rPr>
      </w:pPr>
      <w:r>
        <w:rPr>
          <w:iCs/>
          <w:szCs w:val="20"/>
        </w:rPr>
        <w:t xml:space="preserve">In our view, </w:t>
      </w:r>
      <w:r>
        <w:rPr>
          <w:rFonts w:eastAsia="Times New Roman" w:cs="Times"/>
          <w:szCs w:val="20"/>
        </w:rPr>
        <w:t>stand-alone</w:t>
      </w:r>
      <w:r>
        <w:rPr>
          <w:iCs/>
          <w:szCs w:val="20"/>
        </w:rPr>
        <w:t xml:space="preserve"> report for TDCP should be considered as a starting point. Then, </w:t>
      </w:r>
      <w:r>
        <w:rPr>
          <w:szCs w:val="20"/>
        </w:rPr>
        <w:t>TRS based Doppler feedback should be supported. Specifically, f</w:t>
      </w:r>
      <w:r>
        <w:rPr>
          <w:rFonts w:hint="eastAsia"/>
          <w:iCs/>
          <w:szCs w:val="20"/>
        </w:rPr>
        <w:t>or pre-compensation at TRP side</w:t>
      </w:r>
      <w:r>
        <w:rPr>
          <w:iCs/>
          <w:szCs w:val="20"/>
        </w:rPr>
        <w:t xml:space="preserve"> or CSI reporting configuration and CSI-RS resource configuration parameters</w:t>
      </w:r>
      <w:r>
        <w:rPr>
          <w:rFonts w:hint="eastAsia"/>
          <w:iCs/>
          <w:szCs w:val="20"/>
        </w:rPr>
        <w:t xml:space="preserve">, the Doppler shift/frequency offset can be configured as the </w:t>
      </w:r>
      <w:r>
        <w:rPr>
          <w:i/>
          <w:szCs w:val="20"/>
        </w:rPr>
        <w:t>reportQuantity</w:t>
      </w:r>
      <w:r>
        <w:rPr>
          <w:rFonts w:hint="eastAsia"/>
          <w:i/>
          <w:szCs w:val="20"/>
        </w:rPr>
        <w:t xml:space="preserve"> </w:t>
      </w:r>
      <w:r>
        <w:rPr>
          <w:rFonts w:hint="eastAsia"/>
          <w:iCs/>
          <w:szCs w:val="20"/>
        </w:rPr>
        <w:t>and several TRS resource sets can be configured</w:t>
      </w:r>
      <w:r>
        <w:rPr>
          <w:rFonts w:hint="eastAsia"/>
          <w:i/>
          <w:szCs w:val="20"/>
        </w:rPr>
        <w:t xml:space="preserve"> </w:t>
      </w:r>
      <w:r>
        <w:rPr>
          <w:rFonts w:hint="eastAsia"/>
          <w:iCs/>
          <w:szCs w:val="20"/>
        </w:rPr>
        <w:t xml:space="preserve">in single CSI reporting configuration. </w:t>
      </w:r>
    </w:p>
    <w:p w:rsidR="00FE1E3A" w:rsidRDefault="00C754DD">
      <w:pPr>
        <w:numPr>
          <w:ilvl w:val="0"/>
          <w:numId w:val="19"/>
        </w:numPr>
        <w:snapToGrid w:val="0"/>
        <w:spacing w:beforeLines="30" w:before="72" w:afterLines="30" w:after="72" w:line="288" w:lineRule="auto"/>
        <w:ind w:left="839"/>
        <w:jc w:val="both"/>
        <w:rPr>
          <w:iCs/>
          <w:szCs w:val="20"/>
        </w:rPr>
      </w:pPr>
      <w:r>
        <w:rPr>
          <w:rFonts w:hint="eastAsia"/>
          <w:iCs/>
          <w:szCs w:val="20"/>
        </w:rPr>
        <w:t>One method is to report the absolute Doppler shift/frequency offset value for simplicity</w:t>
      </w:r>
      <w:r>
        <w:rPr>
          <w:iCs/>
          <w:szCs w:val="20"/>
        </w:rPr>
        <w:t>.</w:t>
      </w:r>
    </w:p>
    <w:p w:rsidR="00FE1E3A" w:rsidRDefault="00C754DD">
      <w:pPr>
        <w:numPr>
          <w:ilvl w:val="0"/>
          <w:numId w:val="19"/>
        </w:numPr>
        <w:snapToGrid w:val="0"/>
        <w:spacing w:beforeLines="30" w:before="72" w:afterLines="30" w:after="72" w:line="288" w:lineRule="auto"/>
        <w:ind w:left="839"/>
        <w:jc w:val="both"/>
        <w:rPr>
          <w:iCs/>
          <w:szCs w:val="20"/>
        </w:rPr>
      </w:pPr>
      <w:r>
        <w:rPr>
          <w:iCs/>
          <w:szCs w:val="20"/>
        </w:rPr>
        <w:t>A</w:t>
      </w:r>
      <w:r>
        <w:rPr>
          <w:rFonts w:hint="eastAsia"/>
          <w:iCs/>
          <w:szCs w:val="20"/>
        </w:rPr>
        <w:t xml:space="preserve">nother method is that one TRS resource set is used as one reference TRS, </w:t>
      </w:r>
      <w:bookmarkStart w:id="1" w:name="OLE_LINK20"/>
      <w:r>
        <w:rPr>
          <w:rFonts w:eastAsia="微软雅黑" w:hint="eastAsia"/>
          <w:szCs w:val="20"/>
        </w:rPr>
        <w:t>the</w:t>
      </w:r>
      <w:r>
        <w:rPr>
          <w:rFonts w:hint="eastAsia"/>
          <w:iCs/>
          <w:szCs w:val="20"/>
        </w:rPr>
        <w:t xml:space="preserve"> Doppler shift/frequency offset</w:t>
      </w:r>
      <w:bookmarkEnd w:id="1"/>
      <w:r>
        <w:rPr>
          <w:rFonts w:hint="eastAsia"/>
          <w:iCs/>
          <w:szCs w:val="20"/>
        </w:rPr>
        <w:t xml:space="preserve"> estimated from the reference TRS resource set can be treated as a reference </w:t>
      </w:r>
      <w:r>
        <w:rPr>
          <w:rFonts w:hint="eastAsia"/>
          <w:szCs w:val="20"/>
        </w:rPr>
        <w:t>value</w:t>
      </w:r>
      <w:r>
        <w:rPr>
          <w:rFonts w:hint="eastAsia"/>
          <w:iCs/>
          <w:szCs w:val="20"/>
        </w:rPr>
        <w:t xml:space="preserve">, and the relative value of other Doppler shift/frequency offset values estimated from other TRS resource sets to the reference Doppler shift/frequency offset can be reported to TRP, as shown in Figure </w:t>
      </w:r>
      <w:r>
        <w:rPr>
          <w:iCs/>
          <w:szCs w:val="20"/>
        </w:rPr>
        <w:t>6</w:t>
      </w:r>
      <w:r>
        <w:rPr>
          <w:rFonts w:hint="eastAsia"/>
          <w:iCs/>
          <w:szCs w:val="20"/>
        </w:rPr>
        <w:t>.</w:t>
      </w:r>
    </w:p>
    <w:p w:rsidR="00FE1E3A" w:rsidRDefault="00C754DD">
      <w:pPr>
        <w:snapToGrid w:val="0"/>
        <w:spacing w:beforeLines="50" w:before="120" w:afterLines="50" w:after="120" w:line="240" w:lineRule="auto"/>
        <w:jc w:val="center"/>
      </w:pPr>
      <w:r>
        <w:rPr>
          <w:noProof/>
        </w:rPr>
        <w:drawing>
          <wp:inline distT="0" distB="0" distL="114300" distR="114300">
            <wp:extent cx="3755390" cy="1991360"/>
            <wp:effectExtent l="0" t="0" r="0" b="889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23"/>
                    <a:stretch>
                      <a:fillRect/>
                    </a:stretch>
                  </pic:blipFill>
                  <pic:spPr>
                    <a:xfrm>
                      <a:off x="0" y="0"/>
                      <a:ext cx="3757918" cy="1992697"/>
                    </a:xfrm>
                    <a:prstGeom prst="rect">
                      <a:avLst/>
                    </a:prstGeom>
                    <a:noFill/>
                    <a:ln>
                      <a:noFill/>
                    </a:ln>
                  </pic:spPr>
                </pic:pic>
              </a:graphicData>
            </a:graphic>
          </wp:inline>
        </w:drawing>
      </w:r>
    </w:p>
    <w:p w:rsidR="00FE1E3A" w:rsidRDefault="00C754DD">
      <w:pPr>
        <w:snapToGrid w:val="0"/>
        <w:spacing w:beforeLines="50" w:before="120" w:afterLines="50" w:after="120" w:line="240" w:lineRule="auto"/>
        <w:jc w:val="center"/>
        <w:rPr>
          <w:szCs w:val="20"/>
        </w:rPr>
      </w:pPr>
      <w:r>
        <w:rPr>
          <w:b/>
          <w:bCs/>
        </w:rPr>
        <w:t>Figured 6</w:t>
      </w:r>
      <w:r>
        <w:rPr>
          <w:rFonts w:hint="eastAsia"/>
          <w:szCs w:val="20"/>
        </w:rPr>
        <w:t xml:space="preserve"> UE reports the relative Doppler shift/frequency offset</w:t>
      </w:r>
    </w:p>
    <w:p w:rsidR="00FE1E3A" w:rsidRDefault="00C754DD">
      <w:pPr>
        <w:spacing w:before="120"/>
        <w:jc w:val="both"/>
        <w:rPr>
          <w:i/>
          <w:iCs/>
          <w:szCs w:val="20"/>
        </w:rPr>
      </w:pPr>
      <w:r>
        <w:rPr>
          <w:rFonts w:hint="eastAsia"/>
          <w:b/>
          <w:bCs/>
          <w:i/>
          <w:iCs/>
          <w:szCs w:val="20"/>
        </w:rPr>
        <w:t xml:space="preserve">Proposal </w:t>
      </w:r>
      <w:r w:rsidR="00A746FF">
        <w:rPr>
          <w:rFonts w:eastAsia="宋体"/>
          <w:b/>
          <w:bCs/>
          <w:i/>
          <w:iCs/>
          <w:szCs w:val="20"/>
        </w:rPr>
        <w:t>7</w:t>
      </w:r>
      <w:r>
        <w:rPr>
          <w:rFonts w:hint="eastAsia"/>
          <w:b/>
          <w:bCs/>
          <w:i/>
          <w:iCs/>
          <w:szCs w:val="20"/>
        </w:rPr>
        <w:t>:</w:t>
      </w:r>
      <w:r>
        <w:rPr>
          <w:b/>
          <w:bCs/>
          <w:i/>
          <w:iCs/>
          <w:szCs w:val="20"/>
        </w:rPr>
        <w:t xml:space="preserve"> </w:t>
      </w:r>
      <w:r>
        <w:rPr>
          <w:bCs/>
          <w:i/>
          <w:iCs/>
          <w:szCs w:val="20"/>
        </w:rPr>
        <w:t xml:space="preserve">For </w:t>
      </w:r>
      <w:r>
        <w:rPr>
          <w:i/>
        </w:rPr>
        <w:t>UE reporting of time-domain channel properties,</w:t>
      </w:r>
      <w:r>
        <w:rPr>
          <w:i/>
          <w:iCs/>
          <w:szCs w:val="20"/>
        </w:rPr>
        <w:t xml:space="preserve"> the existed CSI reporting mechanism should be re-used for Doppler-shift </w:t>
      </w:r>
      <w:r>
        <w:rPr>
          <w:i/>
        </w:rPr>
        <w:t>feedback</w:t>
      </w:r>
      <w:r>
        <w:rPr>
          <w:i/>
          <w:iCs/>
          <w:szCs w:val="20"/>
        </w:rPr>
        <w:t>.</w:t>
      </w:r>
    </w:p>
    <w:p w:rsidR="00FE1E3A" w:rsidRDefault="00C754DD">
      <w:pPr>
        <w:pStyle w:val="ListParagraph"/>
        <w:numPr>
          <w:ilvl w:val="0"/>
          <w:numId w:val="11"/>
        </w:numPr>
        <w:snapToGrid w:val="0"/>
        <w:spacing w:before="120" w:afterLines="50" w:after="120" w:line="300" w:lineRule="auto"/>
        <w:ind w:firstLineChars="0"/>
        <w:jc w:val="both"/>
        <w:rPr>
          <w:i/>
        </w:rPr>
      </w:pPr>
      <w:r>
        <w:rPr>
          <w:i/>
        </w:rPr>
        <w:t>One configured TRS resource set is used as a reference, and the relative Doppler shift/frequency offset among the other TRS resource sets and the reference TRS resource set should be reported (i.e., Alt4B. Relative Doppler shifts of different TRSs).</w:t>
      </w:r>
    </w:p>
    <w:p w:rsidR="00FE1E3A" w:rsidRDefault="00C754DD">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lastRenderedPageBreak/>
        <w:t>CSI enhancement for CJT</w:t>
      </w:r>
    </w:p>
    <w:p w:rsidR="00FE1E3A" w:rsidRDefault="00C754DD">
      <w:pPr>
        <w:snapToGrid w:val="0"/>
        <w:spacing w:before="120" w:afterLines="50" w:after="120" w:line="300" w:lineRule="auto"/>
        <w:jc w:val="both"/>
        <w:rPr>
          <w:rFonts w:eastAsia="微软雅黑"/>
          <w:szCs w:val="20"/>
          <w:lang w:val="en-GB"/>
        </w:rPr>
      </w:pPr>
      <w:r>
        <w:rPr>
          <w:rFonts w:eastAsia="微软雅黑" w:hint="eastAsia"/>
          <w:szCs w:val="20"/>
        </w:rPr>
        <w:t xml:space="preserve">In this section, we provide our view about </w:t>
      </w:r>
      <w:r>
        <w:rPr>
          <w:rFonts w:eastAsia="微软雅黑"/>
          <w:szCs w:val="20"/>
          <w:lang w:val="en-GB"/>
        </w:rPr>
        <w:t>CSI enhancement for CJT</w:t>
      </w:r>
      <w:r>
        <w:rPr>
          <w:rFonts w:eastAsia="微软雅黑" w:hint="eastAsia"/>
          <w:szCs w:val="20"/>
          <w:lang w:val="en-GB"/>
        </w:rPr>
        <w:t>.</w:t>
      </w:r>
    </w:p>
    <w:p w:rsidR="00FE1E3A" w:rsidRDefault="00442EA3">
      <w:pPr>
        <w:numPr>
          <w:ilvl w:val="1"/>
          <w:numId w:val="8"/>
        </w:numPr>
        <w:tabs>
          <w:tab w:val="clear" w:pos="576"/>
        </w:tabs>
        <w:snapToGrid w:val="0"/>
        <w:spacing w:before="240" w:afterLines="50" w:after="120" w:line="240" w:lineRule="auto"/>
        <w:ind w:left="567" w:hanging="567"/>
        <w:jc w:val="both"/>
        <w:outlineLvl w:val="1"/>
        <w:rPr>
          <w:rFonts w:eastAsia="宋体"/>
          <w:b/>
          <w:sz w:val="24"/>
          <w:szCs w:val="20"/>
        </w:rPr>
      </w:pPr>
      <w:r>
        <w:rPr>
          <w:rFonts w:eastAsia="宋体"/>
          <w:b/>
          <w:sz w:val="24"/>
          <w:szCs w:val="20"/>
        </w:rPr>
        <w:t>Initial evaluation for CJT</w:t>
      </w:r>
    </w:p>
    <w:p w:rsidR="00FE1E3A" w:rsidRDefault="00C754DD">
      <w:pPr>
        <w:snapToGrid w:val="0"/>
        <w:spacing w:before="120" w:afterLines="50" w:after="120" w:line="300" w:lineRule="auto"/>
        <w:jc w:val="both"/>
        <w:rPr>
          <w:rFonts w:eastAsia="微软雅黑"/>
          <w:szCs w:val="20"/>
        </w:rPr>
      </w:pPr>
      <w:r>
        <w:rPr>
          <w:rFonts w:eastAsia="微软雅黑"/>
          <w:szCs w:val="20"/>
        </w:rPr>
        <w:t>Regarding the enhancement on CSI acquisitions for coherent-JT, we think that the legacy topology for TRP deployment should be considered as a starting point. Then, the deployment scenarios can be divided into the following three categories: a) intra-site, b) inter-site, and c) intra-&amp;inter-site as shown in Figure 7. Then, if RSRP distance between the optimal TRP and the second optimal TRP (e.g., intra-site and/or inter-site) is smaller than a threshold (e.g., 6 dB), coherent joint transmission using the corresponding TRPs is performed; otherwise, sTRP based transmission should be used.</w:t>
      </w:r>
    </w:p>
    <w:p w:rsidR="00FE1E3A" w:rsidRDefault="00C754DD">
      <w:pPr>
        <w:snapToGrid w:val="0"/>
        <w:spacing w:before="120" w:afterLines="50" w:after="120" w:line="300" w:lineRule="auto"/>
        <w:jc w:val="center"/>
      </w:pPr>
      <w:r>
        <w:object w:dxaOrig="8266" w:dyaOrig="3071" w14:anchorId="1C2BEA02">
          <v:shape id="_x0000_i1032" type="#_x0000_t75" style="width:413.15pt;height:153.4pt" o:ole="">
            <v:imagedata r:id="rId24" o:title=""/>
          </v:shape>
          <o:OLEObject Type="Embed" ProgID="Visio.Drawing.11" ShapeID="_x0000_i1032" DrawAspect="Content" ObjectID="_1721856349" r:id="rId25"/>
        </w:object>
      </w:r>
    </w:p>
    <w:p w:rsidR="00FE1E3A" w:rsidRDefault="00C754DD">
      <w:pPr>
        <w:spacing w:after="120"/>
        <w:jc w:val="center"/>
      </w:pPr>
      <w:r>
        <w:rPr>
          <w:rFonts w:hint="eastAsia"/>
          <w:b/>
          <w:bCs/>
        </w:rPr>
        <w:t xml:space="preserve">Figure </w:t>
      </w:r>
      <w:r>
        <w:rPr>
          <w:b/>
          <w:bCs/>
        </w:rPr>
        <w:t>7</w:t>
      </w:r>
      <w:r>
        <w:rPr>
          <w:rFonts w:eastAsia="宋体" w:hint="eastAsia"/>
          <w:b/>
          <w:bCs/>
        </w:rPr>
        <w:t>.</w:t>
      </w:r>
      <w:r>
        <w:rPr>
          <w:rFonts w:hint="eastAsia"/>
        </w:rPr>
        <w:t xml:space="preserve"> </w:t>
      </w:r>
      <w:r>
        <w:t>Deployment scenarios for coherent JT: (a) intra-site, (b) inter-site</w:t>
      </w:r>
      <w:r>
        <w:rPr>
          <w:rFonts w:eastAsia="宋体" w:hint="eastAsia"/>
        </w:rPr>
        <w:t>, (c) intra</w:t>
      </w:r>
      <w:r>
        <w:rPr>
          <w:rFonts w:eastAsia="宋体"/>
        </w:rPr>
        <w:t>-</w:t>
      </w:r>
      <w:r>
        <w:rPr>
          <w:rFonts w:eastAsia="宋体" w:hint="eastAsia"/>
        </w:rPr>
        <w:t>&amp;inter-site</w:t>
      </w:r>
    </w:p>
    <w:p w:rsidR="00FE1E3A" w:rsidRDefault="00C754DD">
      <w:pPr>
        <w:spacing w:before="120" w:after="60"/>
        <w:jc w:val="both"/>
        <w:rPr>
          <w:i/>
        </w:rPr>
      </w:pPr>
      <w:r>
        <w:rPr>
          <w:b/>
          <w:i/>
        </w:rPr>
        <w:t xml:space="preserve">Proposal </w:t>
      </w:r>
      <w:r w:rsidR="00E046BB">
        <w:rPr>
          <w:rFonts w:eastAsia="宋体"/>
          <w:b/>
          <w:i/>
        </w:rPr>
        <w:t>8</w:t>
      </w:r>
      <w:r>
        <w:rPr>
          <w:rFonts w:hint="eastAsia"/>
          <w:b/>
          <w:i/>
        </w:rPr>
        <w:t xml:space="preserve">: </w:t>
      </w:r>
      <w:r>
        <w:rPr>
          <w:i/>
        </w:rPr>
        <w:t xml:space="preserve">Regarding evaluation on CJT enhancement, </w:t>
      </w:r>
    </w:p>
    <w:p w:rsidR="00FE1E3A" w:rsidRDefault="00C754DD">
      <w:pPr>
        <w:numPr>
          <w:ilvl w:val="1"/>
          <w:numId w:val="10"/>
        </w:numPr>
        <w:snapToGrid w:val="0"/>
        <w:spacing w:before="120" w:afterLines="50" w:after="120" w:line="300" w:lineRule="auto"/>
        <w:ind w:left="357" w:hanging="357"/>
        <w:jc w:val="both"/>
        <w:rPr>
          <w:i/>
        </w:rPr>
      </w:pPr>
      <w:r>
        <w:rPr>
          <w:i/>
        </w:rPr>
        <w:t>Legacy topology for TRP/cell as used in 3GPP should be considered firstly, and then we may further discuss other topologies.</w:t>
      </w:r>
    </w:p>
    <w:p w:rsidR="00FE1E3A" w:rsidRDefault="00C754DD">
      <w:pPr>
        <w:numPr>
          <w:ilvl w:val="1"/>
          <w:numId w:val="10"/>
        </w:numPr>
        <w:snapToGrid w:val="0"/>
        <w:spacing w:before="120" w:afterLines="50" w:after="120" w:line="300" w:lineRule="auto"/>
        <w:ind w:left="357" w:hanging="357"/>
        <w:jc w:val="both"/>
        <w:rPr>
          <w:i/>
        </w:rPr>
      </w:pPr>
      <w:r>
        <w:rPr>
          <w:i/>
        </w:rPr>
        <w:t>Intra-site, inter-site, and intra-&amp;inter-site scenarios can be considered for evaluation.</w:t>
      </w:r>
    </w:p>
    <w:p w:rsidR="00FE1E3A" w:rsidRDefault="00C754DD">
      <w:pPr>
        <w:snapToGrid w:val="0"/>
        <w:spacing w:beforeLines="25" w:before="60" w:afterLines="50" w:after="120" w:line="300" w:lineRule="auto"/>
        <w:jc w:val="both"/>
        <w:rPr>
          <w:rFonts w:eastAsia="微软雅黑"/>
          <w:szCs w:val="20"/>
        </w:rPr>
      </w:pPr>
      <w:r>
        <w:rPr>
          <w:rFonts w:eastAsia="微软雅黑" w:hint="eastAsia"/>
          <w:szCs w:val="20"/>
        </w:rPr>
        <w:t>First, for SU-MIMO</w:t>
      </w:r>
      <w:r>
        <w:rPr>
          <w:rFonts w:eastAsia="微软雅黑"/>
          <w:szCs w:val="20"/>
        </w:rPr>
        <w:t>, we evaluate system performance (considering both intra-site and inter-site cases</w:t>
      </w:r>
      <w:r>
        <w:rPr>
          <w:rFonts w:eastAsia="微软雅黑" w:hint="eastAsia"/>
          <w:szCs w:val="20"/>
        </w:rPr>
        <w:t xml:space="preserve"> </w:t>
      </w:r>
      <w:r>
        <w:rPr>
          <w:rFonts w:eastAsia="微软雅黑"/>
          <w:szCs w:val="20"/>
        </w:rPr>
        <w:t xml:space="preserve">as </w:t>
      </w:r>
      <w:r>
        <w:rPr>
          <w:rFonts w:eastAsia="微软雅黑" w:hint="eastAsia"/>
          <w:szCs w:val="20"/>
        </w:rPr>
        <w:t xml:space="preserve">shown </w:t>
      </w:r>
      <w:r>
        <w:rPr>
          <w:rFonts w:eastAsia="微软雅黑"/>
          <w:szCs w:val="20"/>
        </w:rPr>
        <w:t>in</w:t>
      </w:r>
      <w:r>
        <w:rPr>
          <w:rFonts w:eastAsia="微软雅黑" w:hint="eastAsia"/>
          <w:szCs w:val="20"/>
        </w:rPr>
        <w:t xml:space="preserve"> Figure </w:t>
      </w:r>
      <w:r>
        <w:rPr>
          <w:rFonts w:eastAsia="微软雅黑"/>
          <w:szCs w:val="20"/>
        </w:rPr>
        <w:t>7</w:t>
      </w:r>
      <w:r>
        <w:rPr>
          <w:rFonts w:eastAsia="微软雅黑" w:hint="eastAsia"/>
          <w:szCs w:val="20"/>
        </w:rPr>
        <w:t>(c)</w:t>
      </w:r>
      <w:r>
        <w:rPr>
          <w:rFonts w:eastAsia="微软雅黑"/>
          <w:szCs w:val="20"/>
        </w:rPr>
        <w:t>) for ideal feedback (SVD-based), Type-II CSI enhancement for sTRP, non-coherent JT (NC-JT) and CJT. The corresponding SLS simulation results can be found in Table-2.</w:t>
      </w:r>
      <w:r>
        <w:rPr>
          <w:rFonts w:eastAsia="微软雅黑" w:hint="eastAsia"/>
          <w:szCs w:val="20"/>
        </w:rPr>
        <w:t xml:space="preserve"> </w:t>
      </w:r>
      <w:r>
        <w:rPr>
          <w:rFonts w:eastAsia="微软雅黑"/>
          <w:szCs w:val="20"/>
        </w:rPr>
        <w:t>It can be observed that C-JT can bring an obvious performance gain compared with sTRP and NC-JT, especially for cell-edge UE.</w:t>
      </w:r>
      <w:r>
        <w:rPr>
          <w:rFonts w:eastAsia="微软雅黑" w:hint="eastAsia"/>
          <w:szCs w:val="20"/>
        </w:rPr>
        <w:t xml:space="preserve"> </w:t>
      </w:r>
      <w:r>
        <w:rPr>
          <w:rFonts w:eastAsia="微软雅黑"/>
          <w:szCs w:val="20"/>
        </w:rPr>
        <w:t xml:space="preserve">The detailed simulation assumptions for this CJT evaluation can be found in </w:t>
      </w:r>
      <w:r w:rsidRPr="00C64631">
        <w:rPr>
          <w:rFonts w:eastAsia="微软雅黑" w:hint="eastAsia"/>
          <w:szCs w:val="20"/>
        </w:rPr>
        <w:t xml:space="preserve">Table </w:t>
      </w:r>
      <w:r w:rsidR="0088284D" w:rsidRPr="00C64631">
        <w:rPr>
          <w:rFonts w:eastAsia="微软雅黑"/>
          <w:szCs w:val="20"/>
        </w:rPr>
        <w:t>6</w:t>
      </w:r>
      <w:r>
        <w:rPr>
          <w:rFonts w:eastAsia="微软雅黑" w:hint="eastAsia"/>
          <w:szCs w:val="20"/>
        </w:rPr>
        <w:t xml:space="preserve"> in the appendix</w:t>
      </w:r>
      <w:r>
        <w:rPr>
          <w:rFonts w:eastAsia="微软雅黑"/>
          <w:szCs w:val="20"/>
        </w:rPr>
        <w:t>.</w:t>
      </w:r>
    </w:p>
    <w:p w:rsidR="00FE1E3A" w:rsidRDefault="00C754DD">
      <w:pPr>
        <w:spacing w:after="120"/>
        <w:jc w:val="center"/>
        <w:rPr>
          <w:rFonts w:eastAsia="宋体"/>
        </w:rPr>
      </w:pPr>
      <w:r>
        <w:rPr>
          <w:b/>
          <w:bCs/>
        </w:rPr>
        <w:t>Table 2</w:t>
      </w:r>
      <w:r>
        <w:rPr>
          <w:rFonts w:hint="eastAsia"/>
        </w:rPr>
        <w:t xml:space="preserve"> </w:t>
      </w:r>
      <w:r>
        <w:t>SLS simulation results for coherent-JT</w:t>
      </w:r>
      <w:r>
        <w:rPr>
          <w:rFonts w:eastAsia="宋体" w:hint="eastAsia"/>
        </w:rPr>
        <w:t xml:space="preserve"> for SU-MIMO</w:t>
      </w:r>
      <w:r w:rsidR="00594E59">
        <w:rPr>
          <w:rFonts w:eastAsia="宋体"/>
        </w:rPr>
        <w:t xml:space="preserve"> (16T4R)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1033"/>
        <w:gridCol w:w="1093"/>
        <w:gridCol w:w="992"/>
        <w:gridCol w:w="993"/>
        <w:gridCol w:w="1134"/>
        <w:gridCol w:w="1097"/>
        <w:gridCol w:w="1028"/>
      </w:tblGrid>
      <w:tr w:rsidR="00FE1E3A">
        <w:tc>
          <w:tcPr>
            <w:tcW w:w="988" w:type="dxa"/>
            <w:vMerge w:val="restart"/>
          </w:tcPr>
          <w:p w:rsidR="00FE1E3A" w:rsidRDefault="00C754DD">
            <w:pPr>
              <w:spacing w:before="60" w:after="60"/>
              <w:jc w:val="center"/>
              <w:rPr>
                <w:rFonts w:eastAsia="宋体"/>
              </w:rPr>
            </w:pPr>
            <w:r>
              <w:rPr>
                <w:rFonts w:eastAsia="宋体" w:hint="eastAsia"/>
              </w:rPr>
              <w:t>Case</w:t>
            </w:r>
          </w:p>
        </w:tc>
        <w:tc>
          <w:tcPr>
            <w:tcW w:w="4110" w:type="dxa"/>
            <w:gridSpan w:val="4"/>
          </w:tcPr>
          <w:p w:rsidR="00FE1E3A" w:rsidRDefault="00C754DD">
            <w:pPr>
              <w:spacing w:before="60" w:after="60"/>
              <w:jc w:val="center"/>
              <w:rPr>
                <w:rFonts w:eastAsia="宋体"/>
              </w:rPr>
            </w:pPr>
            <w:r>
              <w:rPr>
                <w:rFonts w:eastAsia="宋体" w:hint="eastAsia"/>
              </w:rPr>
              <w:t>Ideal feedback</w:t>
            </w:r>
            <w:r>
              <w:rPr>
                <w:rFonts w:eastAsia="宋体"/>
              </w:rPr>
              <w:t xml:space="preserve"> (Mbit/s)</w:t>
            </w:r>
          </w:p>
        </w:tc>
        <w:tc>
          <w:tcPr>
            <w:tcW w:w="4252" w:type="dxa"/>
            <w:gridSpan w:val="4"/>
          </w:tcPr>
          <w:p w:rsidR="00FE1E3A" w:rsidRDefault="00C754DD">
            <w:pPr>
              <w:spacing w:before="60" w:after="60"/>
              <w:jc w:val="center"/>
              <w:rPr>
                <w:rFonts w:eastAsia="宋体"/>
              </w:rPr>
            </w:pPr>
            <w:r>
              <w:rPr>
                <w:rFonts w:eastAsia="宋体" w:hint="eastAsia"/>
              </w:rPr>
              <w:t>eType II feedback</w:t>
            </w:r>
            <w:r>
              <w:rPr>
                <w:rFonts w:eastAsia="宋体"/>
              </w:rPr>
              <w:t>(Mbit/s)</w:t>
            </w:r>
          </w:p>
        </w:tc>
      </w:tr>
      <w:tr w:rsidR="00FE1E3A">
        <w:tc>
          <w:tcPr>
            <w:tcW w:w="988" w:type="dxa"/>
            <w:vMerge/>
          </w:tcPr>
          <w:p w:rsidR="00FE1E3A" w:rsidRDefault="00FE1E3A">
            <w:pPr>
              <w:spacing w:before="60" w:after="60"/>
              <w:jc w:val="center"/>
              <w:rPr>
                <w:rFonts w:eastAsia="宋体"/>
              </w:rPr>
            </w:pPr>
          </w:p>
        </w:tc>
        <w:tc>
          <w:tcPr>
            <w:tcW w:w="992" w:type="dxa"/>
          </w:tcPr>
          <w:p w:rsidR="00FE1E3A" w:rsidRDefault="00C754DD">
            <w:pPr>
              <w:spacing w:before="60" w:after="60"/>
              <w:jc w:val="center"/>
              <w:rPr>
                <w:rFonts w:eastAsia="宋体"/>
              </w:rPr>
            </w:pPr>
            <w:r>
              <w:rPr>
                <w:rFonts w:eastAsia="宋体" w:hint="eastAsia"/>
              </w:rPr>
              <w:t>mean</w:t>
            </w:r>
          </w:p>
        </w:tc>
        <w:tc>
          <w:tcPr>
            <w:tcW w:w="1033" w:type="dxa"/>
          </w:tcPr>
          <w:p w:rsidR="00FE1E3A" w:rsidRDefault="00C754DD">
            <w:pPr>
              <w:spacing w:before="60" w:after="60"/>
              <w:jc w:val="center"/>
              <w:rPr>
                <w:rFonts w:eastAsia="宋体"/>
              </w:rPr>
            </w:pPr>
            <w:r>
              <w:rPr>
                <w:rFonts w:eastAsia="宋体" w:hint="eastAsia"/>
              </w:rPr>
              <w:t>5%</w:t>
            </w:r>
          </w:p>
        </w:tc>
        <w:tc>
          <w:tcPr>
            <w:tcW w:w="1093" w:type="dxa"/>
          </w:tcPr>
          <w:p w:rsidR="00FE1E3A" w:rsidRDefault="00C754DD">
            <w:pPr>
              <w:spacing w:before="60" w:after="60"/>
              <w:jc w:val="center"/>
              <w:rPr>
                <w:rFonts w:eastAsia="宋体"/>
              </w:rPr>
            </w:pPr>
            <w:r>
              <w:rPr>
                <w:rFonts w:eastAsia="宋体" w:hint="eastAsia"/>
              </w:rPr>
              <w:t>50%</w:t>
            </w:r>
          </w:p>
        </w:tc>
        <w:tc>
          <w:tcPr>
            <w:tcW w:w="992" w:type="dxa"/>
          </w:tcPr>
          <w:p w:rsidR="00FE1E3A" w:rsidRDefault="00C754DD">
            <w:pPr>
              <w:spacing w:before="60" w:after="60"/>
              <w:jc w:val="center"/>
              <w:rPr>
                <w:rFonts w:eastAsia="宋体"/>
              </w:rPr>
            </w:pPr>
            <w:r>
              <w:rPr>
                <w:rFonts w:eastAsia="宋体" w:hint="eastAsia"/>
              </w:rPr>
              <w:t>95%</w:t>
            </w:r>
          </w:p>
        </w:tc>
        <w:tc>
          <w:tcPr>
            <w:tcW w:w="993" w:type="dxa"/>
          </w:tcPr>
          <w:p w:rsidR="00FE1E3A" w:rsidRDefault="00C754DD">
            <w:pPr>
              <w:spacing w:before="60" w:after="60"/>
              <w:jc w:val="center"/>
              <w:rPr>
                <w:rFonts w:eastAsia="宋体"/>
              </w:rPr>
            </w:pPr>
            <w:r>
              <w:rPr>
                <w:rFonts w:eastAsia="宋体" w:hint="eastAsia"/>
              </w:rPr>
              <w:t>mean</w:t>
            </w:r>
          </w:p>
        </w:tc>
        <w:tc>
          <w:tcPr>
            <w:tcW w:w="1134" w:type="dxa"/>
          </w:tcPr>
          <w:p w:rsidR="00FE1E3A" w:rsidRDefault="00C754DD">
            <w:pPr>
              <w:spacing w:before="60" w:after="60"/>
              <w:jc w:val="center"/>
              <w:rPr>
                <w:rFonts w:eastAsia="宋体"/>
              </w:rPr>
            </w:pPr>
            <w:r>
              <w:rPr>
                <w:rFonts w:eastAsia="宋体" w:hint="eastAsia"/>
              </w:rPr>
              <w:t>5%</w:t>
            </w:r>
          </w:p>
        </w:tc>
        <w:tc>
          <w:tcPr>
            <w:tcW w:w="1097" w:type="dxa"/>
          </w:tcPr>
          <w:p w:rsidR="00FE1E3A" w:rsidRDefault="00C754DD">
            <w:pPr>
              <w:spacing w:before="60" w:after="60"/>
              <w:jc w:val="center"/>
              <w:rPr>
                <w:rFonts w:eastAsia="宋体"/>
              </w:rPr>
            </w:pPr>
            <w:r>
              <w:rPr>
                <w:rFonts w:eastAsia="宋体" w:hint="eastAsia"/>
              </w:rPr>
              <w:t>50%</w:t>
            </w:r>
          </w:p>
        </w:tc>
        <w:tc>
          <w:tcPr>
            <w:tcW w:w="1028" w:type="dxa"/>
          </w:tcPr>
          <w:p w:rsidR="00FE1E3A" w:rsidRDefault="00C754DD">
            <w:pPr>
              <w:spacing w:before="60" w:after="60"/>
              <w:jc w:val="center"/>
              <w:rPr>
                <w:rFonts w:eastAsia="宋体"/>
              </w:rPr>
            </w:pPr>
            <w:r>
              <w:rPr>
                <w:rFonts w:eastAsia="宋体" w:hint="eastAsia"/>
              </w:rPr>
              <w:t>95%</w:t>
            </w:r>
          </w:p>
        </w:tc>
      </w:tr>
      <w:tr w:rsidR="00FE1E3A">
        <w:tc>
          <w:tcPr>
            <w:tcW w:w="988" w:type="dxa"/>
          </w:tcPr>
          <w:p w:rsidR="00FE1E3A" w:rsidRDefault="00C754DD">
            <w:pPr>
              <w:spacing w:before="60" w:after="60"/>
              <w:jc w:val="center"/>
              <w:rPr>
                <w:rFonts w:eastAsia="宋体"/>
              </w:rPr>
            </w:pPr>
            <w:r>
              <w:rPr>
                <w:rFonts w:eastAsia="宋体"/>
              </w:rPr>
              <w:t>s</w:t>
            </w:r>
            <w:r>
              <w:rPr>
                <w:rFonts w:eastAsia="宋体" w:hint="eastAsia"/>
              </w:rPr>
              <w:t>TRP</w:t>
            </w:r>
          </w:p>
        </w:tc>
        <w:tc>
          <w:tcPr>
            <w:tcW w:w="992" w:type="dxa"/>
          </w:tcPr>
          <w:p w:rsidR="00FE1E3A" w:rsidRDefault="00C754DD">
            <w:pPr>
              <w:spacing w:before="60" w:after="60"/>
              <w:jc w:val="center"/>
            </w:pPr>
            <w:r>
              <w:t>191.35</w:t>
            </w:r>
          </w:p>
          <w:p w:rsidR="00FE1E3A" w:rsidRDefault="00C754DD">
            <w:pPr>
              <w:spacing w:before="60" w:after="60"/>
              <w:jc w:val="center"/>
            </w:pPr>
            <w:r>
              <w:t>(100%)</w:t>
            </w:r>
          </w:p>
        </w:tc>
        <w:tc>
          <w:tcPr>
            <w:tcW w:w="1033" w:type="dxa"/>
          </w:tcPr>
          <w:p w:rsidR="00FE1E3A" w:rsidRDefault="00C754DD">
            <w:pPr>
              <w:spacing w:before="60" w:after="60"/>
              <w:jc w:val="center"/>
            </w:pPr>
            <w:r>
              <w:t>44.38</w:t>
            </w:r>
          </w:p>
          <w:p w:rsidR="00FE1E3A" w:rsidRDefault="00C754DD">
            <w:pPr>
              <w:spacing w:before="60" w:after="60"/>
              <w:jc w:val="center"/>
            </w:pPr>
            <w:r>
              <w:t>(100%)</w:t>
            </w:r>
          </w:p>
        </w:tc>
        <w:tc>
          <w:tcPr>
            <w:tcW w:w="1093" w:type="dxa"/>
          </w:tcPr>
          <w:p w:rsidR="00FE1E3A" w:rsidRDefault="00C754DD">
            <w:pPr>
              <w:spacing w:before="60" w:after="60"/>
              <w:jc w:val="center"/>
            </w:pPr>
            <w:r>
              <w:t>172.78</w:t>
            </w:r>
          </w:p>
          <w:p w:rsidR="00FE1E3A" w:rsidRDefault="00C754DD">
            <w:pPr>
              <w:spacing w:before="60" w:after="60"/>
              <w:jc w:val="center"/>
            </w:pPr>
            <w:r>
              <w:t>(100%)</w:t>
            </w:r>
          </w:p>
        </w:tc>
        <w:tc>
          <w:tcPr>
            <w:tcW w:w="992" w:type="dxa"/>
          </w:tcPr>
          <w:p w:rsidR="00FE1E3A" w:rsidRDefault="00C754DD">
            <w:pPr>
              <w:spacing w:before="60" w:after="60"/>
              <w:jc w:val="center"/>
            </w:pPr>
            <w:r>
              <w:t>358.51</w:t>
            </w:r>
          </w:p>
          <w:p w:rsidR="00FE1E3A" w:rsidRDefault="00C754DD">
            <w:pPr>
              <w:spacing w:before="60" w:after="60"/>
              <w:jc w:val="center"/>
            </w:pPr>
            <w:r>
              <w:t>(100%)</w:t>
            </w:r>
          </w:p>
        </w:tc>
        <w:tc>
          <w:tcPr>
            <w:tcW w:w="993" w:type="dxa"/>
          </w:tcPr>
          <w:p w:rsidR="00FE1E3A" w:rsidRDefault="00C754DD">
            <w:pPr>
              <w:spacing w:before="60" w:after="60"/>
              <w:jc w:val="center"/>
            </w:pPr>
            <w:r>
              <w:t>177.38</w:t>
            </w:r>
          </w:p>
          <w:p w:rsidR="00FE1E3A" w:rsidRDefault="00C754DD">
            <w:pPr>
              <w:spacing w:before="60" w:after="60"/>
              <w:jc w:val="center"/>
            </w:pPr>
            <w:r>
              <w:t>(100%)</w:t>
            </w:r>
          </w:p>
        </w:tc>
        <w:tc>
          <w:tcPr>
            <w:tcW w:w="1134" w:type="dxa"/>
          </w:tcPr>
          <w:p w:rsidR="00FE1E3A" w:rsidRDefault="00C754DD">
            <w:pPr>
              <w:spacing w:before="60" w:after="60"/>
              <w:jc w:val="center"/>
            </w:pPr>
            <w:r>
              <w:t>41.53</w:t>
            </w:r>
          </w:p>
          <w:p w:rsidR="00FE1E3A" w:rsidRDefault="00C754DD">
            <w:pPr>
              <w:spacing w:before="60" w:after="60"/>
              <w:jc w:val="center"/>
            </w:pPr>
            <w:r>
              <w:t>(100%)</w:t>
            </w:r>
          </w:p>
        </w:tc>
        <w:tc>
          <w:tcPr>
            <w:tcW w:w="1097" w:type="dxa"/>
          </w:tcPr>
          <w:p w:rsidR="00FE1E3A" w:rsidRDefault="00C754DD">
            <w:pPr>
              <w:spacing w:before="60" w:after="60"/>
              <w:jc w:val="center"/>
            </w:pPr>
            <w:r>
              <w:t>158.13</w:t>
            </w:r>
          </w:p>
          <w:p w:rsidR="00FE1E3A" w:rsidRDefault="00C754DD">
            <w:pPr>
              <w:spacing w:before="60" w:after="60"/>
              <w:jc w:val="center"/>
            </w:pPr>
            <w:r>
              <w:t>(100%)</w:t>
            </w:r>
          </w:p>
        </w:tc>
        <w:tc>
          <w:tcPr>
            <w:tcW w:w="1028" w:type="dxa"/>
          </w:tcPr>
          <w:p w:rsidR="00FE1E3A" w:rsidRDefault="00C754DD">
            <w:pPr>
              <w:spacing w:before="60" w:after="60"/>
              <w:jc w:val="center"/>
            </w:pPr>
            <w:r>
              <w:t>358.51</w:t>
            </w:r>
          </w:p>
          <w:p w:rsidR="00FE1E3A" w:rsidRDefault="00C754DD">
            <w:pPr>
              <w:spacing w:before="60" w:after="60"/>
              <w:jc w:val="center"/>
            </w:pPr>
            <w:r>
              <w:t>(100%)</w:t>
            </w:r>
          </w:p>
        </w:tc>
      </w:tr>
      <w:tr w:rsidR="00FE1E3A">
        <w:tc>
          <w:tcPr>
            <w:tcW w:w="988" w:type="dxa"/>
          </w:tcPr>
          <w:p w:rsidR="00FE1E3A" w:rsidRDefault="00C754DD">
            <w:pPr>
              <w:spacing w:before="60" w:after="60"/>
              <w:jc w:val="center"/>
              <w:rPr>
                <w:rFonts w:eastAsia="宋体"/>
              </w:rPr>
            </w:pPr>
            <w:r>
              <w:rPr>
                <w:rFonts w:eastAsia="宋体" w:hint="eastAsia"/>
              </w:rPr>
              <w:t>NC</w:t>
            </w:r>
            <w:r>
              <w:rPr>
                <w:rFonts w:eastAsia="宋体"/>
              </w:rPr>
              <w:t>-</w:t>
            </w:r>
            <w:r>
              <w:rPr>
                <w:rFonts w:eastAsia="宋体" w:hint="eastAsia"/>
              </w:rPr>
              <w:t>JT</w:t>
            </w:r>
          </w:p>
        </w:tc>
        <w:tc>
          <w:tcPr>
            <w:tcW w:w="992" w:type="dxa"/>
          </w:tcPr>
          <w:p w:rsidR="00FE1E3A" w:rsidRDefault="00C754DD">
            <w:pPr>
              <w:spacing w:before="60" w:after="60"/>
              <w:jc w:val="center"/>
            </w:pPr>
            <w:r>
              <w:t>188.48</w:t>
            </w:r>
          </w:p>
          <w:p w:rsidR="00FE1E3A" w:rsidRDefault="00C754DD">
            <w:pPr>
              <w:spacing w:before="60" w:after="60"/>
              <w:jc w:val="center"/>
            </w:pPr>
            <w:r>
              <w:t>(</w:t>
            </w:r>
            <w:r>
              <w:rPr>
                <w:rFonts w:asciiTheme="minorEastAsia" w:eastAsiaTheme="minorEastAsia" w:hAnsiTheme="minorEastAsia"/>
              </w:rPr>
              <w:t>-</w:t>
            </w:r>
            <w:r>
              <w:t>1.5%)</w:t>
            </w:r>
          </w:p>
        </w:tc>
        <w:tc>
          <w:tcPr>
            <w:tcW w:w="1033" w:type="dxa"/>
          </w:tcPr>
          <w:p w:rsidR="00FE1E3A" w:rsidRDefault="00C754DD">
            <w:pPr>
              <w:spacing w:before="60" w:after="60"/>
              <w:jc w:val="center"/>
            </w:pPr>
            <w:r>
              <w:t>50.46</w:t>
            </w:r>
          </w:p>
          <w:p w:rsidR="00FE1E3A" w:rsidRDefault="00C754DD">
            <w:pPr>
              <w:spacing w:before="60" w:after="60"/>
              <w:jc w:val="center"/>
            </w:pPr>
            <w:r>
              <w:t>(</w:t>
            </w:r>
            <w:r>
              <w:rPr>
                <w:rFonts w:asciiTheme="minorEastAsia" w:eastAsiaTheme="minorEastAsia" w:hAnsiTheme="minorEastAsia" w:hint="eastAsia"/>
              </w:rPr>
              <w:t>+</w:t>
            </w:r>
            <w:r>
              <w:t>13</w:t>
            </w:r>
            <w:r>
              <w:rPr>
                <w:rFonts w:hint="eastAsia"/>
              </w:rPr>
              <w:t>.</w:t>
            </w:r>
            <w:r>
              <w:t>7</w:t>
            </w:r>
            <w:r>
              <w:rPr>
                <w:rFonts w:eastAsia="宋体" w:hint="eastAsia"/>
              </w:rPr>
              <w:t>%</w:t>
            </w:r>
            <w:r>
              <w:t>)</w:t>
            </w:r>
          </w:p>
        </w:tc>
        <w:tc>
          <w:tcPr>
            <w:tcW w:w="1093" w:type="dxa"/>
          </w:tcPr>
          <w:p w:rsidR="00FE1E3A" w:rsidRDefault="00C754DD">
            <w:pPr>
              <w:spacing w:before="60" w:after="60"/>
              <w:jc w:val="center"/>
            </w:pPr>
            <w:r>
              <w:t>169.67</w:t>
            </w:r>
          </w:p>
          <w:p w:rsidR="00FE1E3A" w:rsidRDefault="00C754DD">
            <w:pPr>
              <w:spacing w:before="60" w:after="60"/>
              <w:jc w:val="center"/>
            </w:pPr>
            <w:r>
              <w:t>(-1</w:t>
            </w:r>
            <w:r>
              <w:rPr>
                <w:rFonts w:hint="eastAsia"/>
              </w:rPr>
              <w:t>.</w:t>
            </w:r>
            <w:r>
              <w:t>8</w:t>
            </w:r>
            <w:r>
              <w:rPr>
                <w:rFonts w:hint="eastAsia"/>
              </w:rPr>
              <w:t>%</w:t>
            </w:r>
            <w:r>
              <w:t>)</w:t>
            </w:r>
          </w:p>
        </w:tc>
        <w:tc>
          <w:tcPr>
            <w:tcW w:w="992" w:type="dxa"/>
          </w:tcPr>
          <w:p w:rsidR="00FE1E3A" w:rsidRDefault="00C754DD">
            <w:pPr>
              <w:spacing w:before="60" w:after="60"/>
              <w:jc w:val="center"/>
            </w:pPr>
            <w:r>
              <w:t>358.51</w:t>
            </w:r>
          </w:p>
          <w:p w:rsidR="00FE1E3A" w:rsidRDefault="00C754DD">
            <w:pPr>
              <w:spacing w:before="60" w:after="60"/>
              <w:jc w:val="center"/>
            </w:pPr>
            <w:r>
              <w:t>(0%)</w:t>
            </w:r>
          </w:p>
        </w:tc>
        <w:tc>
          <w:tcPr>
            <w:tcW w:w="993" w:type="dxa"/>
          </w:tcPr>
          <w:p w:rsidR="00FE1E3A" w:rsidRDefault="00C754DD">
            <w:pPr>
              <w:spacing w:before="60" w:after="60"/>
              <w:jc w:val="center"/>
            </w:pPr>
            <w:r>
              <w:t>175.78</w:t>
            </w:r>
          </w:p>
          <w:p w:rsidR="00FE1E3A" w:rsidRDefault="00C754DD">
            <w:pPr>
              <w:spacing w:before="60" w:after="60"/>
              <w:jc w:val="center"/>
            </w:pPr>
            <w:r>
              <w:t>(-0</w:t>
            </w:r>
            <w:r>
              <w:rPr>
                <w:rFonts w:hint="eastAsia"/>
              </w:rPr>
              <w:t>.</w:t>
            </w:r>
            <w:r>
              <w:t>9</w:t>
            </w:r>
            <w:r>
              <w:rPr>
                <w:rFonts w:hint="eastAsia"/>
              </w:rPr>
              <w:t>%</w:t>
            </w:r>
            <w:r>
              <w:t>)</w:t>
            </w:r>
          </w:p>
        </w:tc>
        <w:tc>
          <w:tcPr>
            <w:tcW w:w="1134" w:type="dxa"/>
          </w:tcPr>
          <w:p w:rsidR="00FE1E3A" w:rsidRDefault="00C754DD">
            <w:pPr>
              <w:spacing w:before="60" w:after="60"/>
              <w:jc w:val="center"/>
            </w:pPr>
            <w:r>
              <w:t>46.76</w:t>
            </w:r>
          </w:p>
          <w:p w:rsidR="00FE1E3A" w:rsidRDefault="00C754DD">
            <w:pPr>
              <w:spacing w:before="60" w:after="60"/>
              <w:jc w:val="center"/>
            </w:pPr>
            <w:r>
              <w:t>(+12</w:t>
            </w:r>
            <w:r>
              <w:rPr>
                <w:rFonts w:hint="eastAsia"/>
              </w:rPr>
              <w:t>.</w:t>
            </w:r>
            <w:r>
              <w:t>6</w:t>
            </w:r>
            <w:r>
              <w:rPr>
                <w:rFonts w:hint="eastAsia"/>
              </w:rPr>
              <w:t>%</w:t>
            </w:r>
            <w:r>
              <w:t>)</w:t>
            </w:r>
          </w:p>
        </w:tc>
        <w:tc>
          <w:tcPr>
            <w:tcW w:w="1097" w:type="dxa"/>
          </w:tcPr>
          <w:p w:rsidR="00FE1E3A" w:rsidRDefault="00C754DD">
            <w:pPr>
              <w:spacing w:before="60" w:after="60"/>
              <w:jc w:val="center"/>
            </w:pPr>
            <w:r>
              <w:t>159.08</w:t>
            </w:r>
          </w:p>
          <w:p w:rsidR="00FE1E3A" w:rsidRDefault="00C754DD">
            <w:pPr>
              <w:spacing w:before="60" w:after="60"/>
              <w:jc w:val="center"/>
            </w:pPr>
            <w:r>
              <w:t>(+0.6</w:t>
            </w:r>
            <w:r>
              <w:rPr>
                <w:rFonts w:hint="eastAsia"/>
              </w:rPr>
              <w:t>%</w:t>
            </w:r>
            <w:r>
              <w:t>)</w:t>
            </w:r>
          </w:p>
        </w:tc>
        <w:tc>
          <w:tcPr>
            <w:tcW w:w="1028" w:type="dxa"/>
          </w:tcPr>
          <w:p w:rsidR="00FE1E3A" w:rsidRDefault="00C754DD">
            <w:pPr>
              <w:spacing w:before="60" w:after="60"/>
              <w:jc w:val="center"/>
            </w:pPr>
            <w:r>
              <w:t>358.51</w:t>
            </w:r>
          </w:p>
          <w:p w:rsidR="00FE1E3A" w:rsidRDefault="00C754DD">
            <w:pPr>
              <w:spacing w:before="60" w:after="60"/>
              <w:jc w:val="center"/>
            </w:pPr>
            <w:r>
              <w:t>(0%)</w:t>
            </w:r>
          </w:p>
        </w:tc>
      </w:tr>
      <w:tr w:rsidR="00FE1E3A">
        <w:tc>
          <w:tcPr>
            <w:tcW w:w="988" w:type="dxa"/>
          </w:tcPr>
          <w:p w:rsidR="00FE1E3A" w:rsidRDefault="00C754DD">
            <w:pPr>
              <w:spacing w:before="60" w:after="60"/>
              <w:jc w:val="center"/>
              <w:rPr>
                <w:rFonts w:eastAsia="宋体"/>
              </w:rPr>
            </w:pPr>
            <w:r>
              <w:rPr>
                <w:rFonts w:eastAsia="宋体" w:hint="eastAsia"/>
              </w:rPr>
              <w:t>C</w:t>
            </w:r>
            <w:r>
              <w:rPr>
                <w:rFonts w:eastAsia="宋体"/>
              </w:rPr>
              <w:t>-</w:t>
            </w:r>
            <w:r>
              <w:rPr>
                <w:rFonts w:eastAsia="宋体" w:hint="eastAsia"/>
              </w:rPr>
              <w:t>JT</w:t>
            </w:r>
          </w:p>
        </w:tc>
        <w:tc>
          <w:tcPr>
            <w:tcW w:w="992" w:type="dxa"/>
          </w:tcPr>
          <w:p w:rsidR="00FE1E3A" w:rsidRDefault="00C754DD">
            <w:pPr>
              <w:spacing w:before="60" w:after="60"/>
              <w:jc w:val="center"/>
            </w:pPr>
            <w:r>
              <w:t>203.60</w:t>
            </w:r>
          </w:p>
          <w:p w:rsidR="00FE1E3A" w:rsidRDefault="00C754DD">
            <w:pPr>
              <w:spacing w:before="60" w:after="60"/>
              <w:jc w:val="center"/>
            </w:pPr>
            <w:r>
              <w:lastRenderedPageBreak/>
              <w:t>(+</w:t>
            </w:r>
            <w:r>
              <w:rPr>
                <w:rFonts w:hint="eastAsia"/>
              </w:rPr>
              <w:t>6.4%</w:t>
            </w:r>
            <w:r>
              <w:t>)</w:t>
            </w:r>
          </w:p>
        </w:tc>
        <w:tc>
          <w:tcPr>
            <w:tcW w:w="1033" w:type="dxa"/>
          </w:tcPr>
          <w:p w:rsidR="00FE1E3A" w:rsidRDefault="00C754DD">
            <w:pPr>
              <w:spacing w:before="60" w:after="60"/>
              <w:jc w:val="center"/>
            </w:pPr>
            <w:r>
              <w:lastRenderedPageBreak/>
              <w:t>59.03</w:t>
            </w:r>
          </w:p>
          <w:p w:rsidR="00FE1E3A" w:rsidRDefault="00C754DD">
            <w:pPr>
              <w:spacing w:before="60" w:after="60"/>
              <w:jc w:val="center"/>
            </w:pPr>
            <w:r>
              <w:rPr>
                <w:rFonts w:hint="eastAsia"/>
              </w:rPr>
              <w:lastRenderedPageBreak/>
              <w:t>(</w:t>
            </w:r>
            <w:r>
              <w:t>+</w:t>
            </w:r>
            <w:r>
              <w:rPr>
                <w:rFonts w:hint="eastAsia"/>
              </w:rPr>
              <w:t>33.0%</w:t>
            </w:r>
            <w:r>
              <w:t>)</w:t>
            </w:r>
          </w:p>
        </w:tc>
        <w:tc>
          <w:tcPr>
            <w:tcW w:w="1093" w:type="dxa"/>
          </w:tcPr>
          <w:p w:rsidR="00FE1E3A" w:rsidRDefault="00C754DD">
            <w:pPr>
              <w:spacing w:before="60" w:after="60"/>
              <w:jc w:val="center"/>
            </w:pPr>
            <w:r>
              <w:lastRenderedPageBreak/>
              <w:t>184.78</w:t>
            </w:r>
          </w:p>
          <w:p w:rsidR="00FE1E3A" w:rsidRDefault="00C754DD">
            <w:pPr>
              <w:spacing w:before="60" w:after="60"/>
              <w:jc w:val="center"/>
            </w:pPr>
            <w:r>
              <w:lastRenderedPageBreak/>
              <w:t>(+6.9%)</w:t>
            </w:r>
          </w:p>
        </w:tc>
        <w:tc>
          <w:tcPr>
            <w:tcW w:w="992" w:type="dxa"/>
          </w:tcPr>
          <w:p w:rsidR="00FE1E3A" w:rsidRDefault="00C754DD">
            <w:pPr>
              <w:spacing w:before="60" w:after="60"/>
              <w:jc w:val="center"/>
            </w:pPr>
            <w:r>
              <w:lastRenderedPageBreak/>
              <w:t>358.51</w:t>
            </w:r>
          </w:p>
          <w:p w:rsidR="00FE1E3A" w:rsidRDefault="00C754DD">
            <w:pPr>
              <w:spacing w:before="60" w:after="60"/>
              <w:jc w:val="center"/>
            </w:pPr>
            <w:r>
              <w:lastRenderedPageBreak/>
              <w:t>(0%)</w:t>
            </w:r>
          </w:p>
        </w:tc>
        <w:tc>
          <w:tcPr>
            <w:tcW w:w="993" w:type="dxa"/>
          </w:tcPr>
          <w:p w:rsidR="00FE1E3A" w:rsidRDefault="00C754DD">
            <w:pPr>
              <w:spacing w:before="60" w:after="60"/>
              <w:jc w:val="center"/>
            </w:pPr>
            <w:r>
              <w:lastRenderedPageBreak/>
              <w:t>186.26</w:t>
            </w:r>
          </w:p>
          <w:p w:rsidR="00FE1E3A" w:rsidRDefault="00C754DD">
            <w:pPr>
              <w:spacing w:before="60" w:after="60"/>
              <w:jc w:val="center"/>
            </w:pPr>
            <w:r>
              <w:lastRenderedPageBreak/>
              <w:t>(+</w:t>
            </w:r>
            <w:r>
              <w:rPr>
                <w:rFonts w:hint="eastAsia"/>
              </w:rPr>
              <w:t>5.0%</w:t>
            </w:r>
            <w:r>
              <w:t>)</w:t>
            </w:r>
          </w:p>
        </w:tc>
        <w:tc>
          <w:tcPr>
            <w:tcW w:w="1134" w:type="dxa"/>
          </w:tcPr>
          <w:p w:rsidR="00FE1E3A" w:rsidRDefault="00C754DD">
            <w:pPr>
              <w:spacing w:before="60" w:after="60"/>
              <w:jc w:val="center"/>
            </w:pPr>
            <w:r>
              <w:lastRenderedPageBreak/>
              <w:t>52.33</w:t>
            </w:r>
          </w:p>
          <w:p w:rsidR="00FE1E3A" w:rsidRDefault="00C754DD">
            <w:pPr>
              <w:spacing w:before="60" w:after="60"/>
              <w:jc w:val="center"/>
            </w:pPr>
            <w:r>
              <w:lastRenderedPageBreak/>
              <w:t>(+</w:t>
            </w:r>
            <w:r>
              <w:rPr>
                <w:rFonts w:hint="eastAsia"/>
              </w:rPr>
              <w:t>26%</w:t>
            </w:r>
            <w:r>
              <w:t>)</w:t>
            </w:r>
          </w:p>
        </w:tc>
        <w:tc>
          <w:tcPr>
            <w:tcW w:w="1097" w:type="dxa"/>
          </w:tcPr>
          <w:p w:rsidR="00FE1E3A" w:rsidRDefault="00C754DD">
            <w:pPr>
              <w:spacing w:before="60" w:after="60"/>
              <w:jc w:val="center"/>
            </w:pPr>
            <w:r>
              <w:lastRenderedPageBreak/>
              <w:t>164.49</w:t>
            </w:r>
          </w:p>
          <w:p w:rsidR="00FE1E3A" w:rsidRDefault="00C754DD">
            <w:pPr>
              <w:spacing w:before="60" w:after="60"/>
              <w:jc w:val="center"/>
            </w:pPr>
            <w:r>
              <w:lastRenderedPageBreak/>
              <w:t>(+</w:t>
            </w:r>
            <w:r>
              <w:rPr>
                <w:rFonts w:hint="eastAsia"/>
              </w:rPr>
              <w:t>4.0%</w:t>
            </w:r>
            <w:r>
              <w:t>)</w:t>
            </w:r>
          </w:p>
        </w:tc>
        <w:tc>
          <w:tcPr>
            <w:tcW w:w="1028" w:type="dxa"/>
          </w:tcPr>
          <w:p w:rsidR="00FE1E3A" w:rsidRDefault="00C754DD">
            <w:pPr>
              <w:spacing w:before="60" w:after="60"/>
              <w:jc w:val="center"/>
            </w:pPr>
            <w:r>
              <w:lastRenderedPageBreak/>
              <w:t>358.51</w:t>
            </w:r>
          </w:p>
          <w:p w:rsidR="00FE1E3A" w:rsidRDefault="00C754DD">
            <w:pPr>
              <w:spacing w:before="60" w:after="60"/>
              <w:jc w:val="center"/>
            </w:pPr>
            <w:r>
              <w:lastRenderedPageBreak/>
              <w:t>(0%)</w:t>
            </w:r>
          </w:p>
        </w:tc>
      </w:tr>
    </w:tbl>
    <w:p w:rsidR="00FE1E3A" w:rsidRDefault="00C754DD" w:rsidP="00C90D5B">
      <w:pPr>
        <w:snapToGrid w:val="0"/>
        <w:spacing w:beforeLines="25" w:before="60" w:afterLines="50" w:after="120" w:line="300" w:lineRule="auto"/>
        <w:jc w:val="both"/>
        <w:rPr>
          <w:b/>
          <w:bCs/>
        </w:rPr>
      </w:pPr>
      <w:r>
        <w:rPr>
          <w:rFonts w:eastAsia="微软雅黑"/>
          <w:szCs w:val="20"/>
        </w:rPr>
        <w:lastRenderedPageBreak/>
        <w:t xml:space="preserve">Second, for MU-MIMO, we evaluate system performance, Type-II CSI enhancement for sTRP and CJT. </w:t>
      </w:r>
      <w:r w:rsidR="00594E59">
        <w:rPr>
          <w:rFonts w:eastAsia="微软雅黑"/>
          <w:szCs w:val="20"/>
        </w:rPr>
        <w:t>Compared with SU-MIMO, i</w:t>
      </w:r>
      <w:r>
        <w:rPr>
          <w:rFonts w:eastAsia="微软雅黑"/>
          <w:szCs w:val="20"/>
        </w:rPr>
        <w:t>t can be observed that C-JT can bring a</w:t>
      </w:r>
      <w:r w:rsidR="00594E59">
        <w:rPr>
          <w:rFonts w:eastAsia="微软雅黑"/>
          <w:szCs w:val="20"/>
        </w:rPr>
        <w:t>n</w:t>
      </w:r>
      <w:r>
        <w:rPr>
          <w:rFonts w:eastAsia="微软雅黑"/>
          <w:szCs w:val="20"/>
        </w:rPr>
        <w:t xml:space="preserve"> obvious performance gain compared with sTRP, especially for cell-edge UE. </w:t>
      </w:r>
    </w:p>
    <w:p w:rsidR="00FE1E3A" w:rsidRDefault="00C754DD">
      <w:pPr>
        <w:spacing w:after="120"/>
        <w:jc w:val="center"/>
        <w:rPr>
          <w:rFonts w:eastAsia="宋体"/>
        </w:rPr>
      </w:pPr>
      <w:r>
        <w:rPr>
          <w:b/>
          <w:bCs/>
        </w:rPr>
        <w:t xml:space="preserve">Table </w:t>
      </w:r>
      <w:r>
        <w:rPr>
          <w:rFonts w:eastAsia="宋体" w:hint="eastAsia"/>
          <w:b/>
          <w:bCs/>
        </w:rPr>
        <w:t>3</w:t>
      </w:r>
      <w:r>
        <w:rPr>
          <w:rFonts w:hint="eastAsia"/>
        </w:rPr>
        <w:t xml:space="preserve"> </w:t>
      </w:r>
      <w:r>
        <w:t>SLS simulation results for coherent-J</w:t>
      </w:r>
      <w:r>
        <w:rPr>
          <w:rFonts w:eastAsia="宋体" w:hint="eastAsia"/>
        </w:rPr>
        <w:t>T for MU-MIMO</w:t>
      </w:r>
      <w:r w:rsidR="00594E59">
        <w:rPr>
          <w:rFonts w:eastAsia="宋体"/>
        </w:rPr>
        <w:t xml:space="preserve"> (8T4R)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992"/>
        <w:gridCol w:w="992"/>
        <w:gridCol w:w="993"/>
        <w:gridCol w:w="987"/>
        <w:gridCol w:w="1248"/>
        <w:gridCol w:w="1045"/>
        <w:gridCol w:w="1113"/>
      </w:tblGrid>
      <w:tr w:rsidR="00FE1E3A" w:rsidTr="00C64631">
        <w:tc>
          <w:tcPr>
            <w:tcW w:w="846" w:type="dxa"/>
            <w:vMerge w:val="restart"/>
          </w:tcPr>
          <w:p w:rsidR="00FE1E3A" w:rsidRDefault="00C754DD">
            <w:pPr>
              <w:spacing w:before="60" w:after="60"/>
              <w:jc w:val="center"/>
              <w:rPr>
                <w:rFonts w:eastAsia="宋体"/>
              </w:rPr>
            </w:pPr>
            <w:r>
              <w:rPr>
                <w:rFonts w:eastAsia="宋体" w:hint="eastAsia"/>
              </w:rPr>
              <w:t>Case</w:t>
            </w:r>
          </w:p>
        </w:tc>
        <w:tc>
          <w:tcPr>
            <w:tcW w:w="4111" w:type="dxa"/>
            <w:gridSpan w:val="4"/>
          </w:tcPr>
          <w:p w:rsidR="00FE1E3A" w:rsidRDefault="00C754DD">
            <w:pPr>
              <w:spacing w:before="60" w:after="60"/>
              <w:jc w:val="center"/>
              <w:rPr>
                <w:rFonts w:eastAsia="宋体"/>
              </w:rPr>
            </w:pPr>
            <w:r>
              <w:rPr>
                <w:rFonts w:eastAsia="宋体" w:hint="eastAsia"/>
              </w:rPr>
              <w:t>RU=50%</w:t>
            </w:r>
          </w:p>
        </w:tc>
        <w:tc>
          <w:tcPr>
            <w:tcW w:w="4393" w:type="dxa"/>
            <w:gridSpan w:val="4"/>
          </w:tcPr>
          <w:p w:rsidR="00FE1E3A" w:rsidRDefault="00594E59" w:rsidP="00C64631">
            <w:pPr>
              <w:spacing w:before="60" w:after="60"/>
              <w:ind w:firstLineChars="200" w:firstLine="400"/>
              <w:jc w:val="center"/>
              <w:rPr>
                <w:rFonts w:eastAsia="宋体"/>
              </w:rPr>
            </w:pPr>
            <w:r>
              <w:rPr>
                <w:rFonts w:eastAsia="宋体"/>
              </w:rPr>
              <w:t>RU</w:t>
            </w:r>
            <w:r w:rsidR="00C754DD">
              <w:rPr>
                <w:rFonts w:eastAsia="宋体" w:hint="eastAsia"/>
              </w:rPr>
              <w:t>=70%</w:t>
            </w:r>
          </w:p>
        </w:tc>
      </w:tr>
      <w:tr w:rsidR="00E34200" w:rsidTr="00C64631">
        <w:tc>
          <w:tcPr>
            <w:tcW w:w="846" w:type="dxa"/>
            <w:vMerge/>
          </w:tcPr>
          <w:p w:rsidR="00FE1E3A" w:rsidRDefault="00FE1E3A">
            <w:pPr>
              <w:spacing w:before="60" w:after="60"/>
              <w:jc w:val="center"/>
              <w:rPr>
                <w:rFonts w:eastAsia="宋体"/>
              </w:rPr>
            </w:pPr>
          </w:p>
        </w:tc>
        <w:tc>
          <w:tcPr>
            <w:tcW w:w="1134" w:type="dxa"/>
          </w:tcPr>
          <w:p w:rsidR="00FE1E3A" w:rsidRDefault="00C754DD">
            <w:pPr>
              <w:spacing w:before="60" w:after="60"/>
              <w:jc w:val="center"/>
              <w:rPr>
                <w:rFonts w:eastAsia="宋体"/>
              </w:rPr>
            </w:pPr>
            <w:r>
              <w:rPr>
                <w:rFonts w:eastAsia="宋体" w:hint="eastAsia"/>
              </w:rPr>
              <w:t>mean</w:t>
            </w:r>
          </w:p>
        </w:tc>
        <w:tc>
          <w:tcPr>
            <w:tcW w:w="992" w:type="dxa"/>
          </w:tcPr>
          <w:p w:rsidR="00FE1E3A" w:rsidRDefault="00C754DD">
            <w:pPr>
              <w:spacing w:before="60" w:after="60"/>
              <w:jc w:val="center"/>
              <w:rPr>
                <w:rFonts w:eastAsia="宋体"/>
              </w:rPr>
            </w:pPr>
            <w:r>
              <w:rPr>
                <w:rFonts w:eastAsia="宋体" w:hint="eastAsia"/>
              </w:rPr>
              <w:t>5%</w:t>
            </w:r>
          </w:p>
        </w:tc>
        <w:tc>
          <w:tcPr>
            <w:tcW w:w="992" w:type="dxa"/>
          </w:tcPr>
          <w:p w:rsidR="00FE1E3A" w:rsidRDefault="00C754DD">
            <w:pPr>
              <w:spacing w:before="60" w:after="60"/>
              <w:jc w:val="center"/>
              <w:rPr>
                <w:rFonts w:eastAsia="宋体"/>
              </w:rPr>
            </w:pPr>
            <w:r>
              <w:rPr>
                <w:rFonts w:eastAsia="宋体" w:hint="eastAsia"/>
              </w:rPr>
              <w:t>50%</w:t>
            </w:r>
          </w:p>
        </w:tc>
        <w:tc>
          <w:tcPr>
            <w:tcW w:w="993" w:type="dxa"/>
          </w:tcPr>
          <w:p w:rsidR="00FE1E3A" w:rsidRDefault="00C754DD">
            <w:pPr>
              <w:spacing w:before="60" w:after="60"/>
              <w:jc w:val="center"/>
              <w:rPr>
                <w:rFonts w:eastAsia="宋体"/>
              </w:rPr>
            </w:pPr>
            <w:r>
              <w:rPr>
                <w:rFonts w:eastAsia="宋体" w:hint="eastAsia"/>
              </w:rPr>
              <w:t>95%</w:t>
            </w:r>
          </w:p>
        </w:tc>
        <w:tc>
          <w:tcPr>
            <w:tcW w:w="987" w:type="dxa"/>
          </w:tcPr>
          <w:p w:rsidR="00FE1E3A" w:rsidRDefault="00C754DD">
            <w:pPr>
              <w:spacing w:before="60" w:after="60"/>
              <w:jc w:val="center"/>
              <w:rPr>
                <w:rFonts w:eastAsia="宋体"/>
              </w:rPr>
            </w:pPr>
            <w:r>
              <w:rPr>
                <w:rFonts w:eastAsia="宋体" w:hint="eastAsia"/>
              </w:rPr>
              <w:t>mean</w:t>
            </w:r>
          </w:p>
        </w:tc>
        <w:tc>
          <w:tcPr>
            <w:tcW w:w="1248" w:type="dxa"/>
          </w:tcPr>
          <w:p w:rsidR="00FE1E3A" w:rsidRDefault="00C754DD">
            <w:pPr>
              <w:spacing w:before="60" w:after="60"/>
              <w:jc w:val="center"/>
              <w:rPr>
                <w:rFonts w:eastAsia="宋体"/>
              </w:rPr>
            </w:pPr>
            <w:r>
              <w:rPr>
                <w:rFonts w:eastAsia="宋体" w:hint="eastAsia"/>
              </w:rPr>
              <w:t>5%</w:t>
            </w:r>
          </w:p>
        </w:tc>
        <w:tc>
          <w:tcPr>
            <w:tcW w:w="1045" w:type="dxa"/>
          </w:tcPr>
          <w:p w:rsidR="00FE1E3A" w:rsidRDefault="00C754DD">
            <w:pPr>
              <w:spacing w:before="60" w:after="60"/>
              <w:jc w:val="center"/>
              <w:rPr>
                <w:rFonts w:eastAsia="宋体"/>
              </w:rPr>
            </w:pPr>
            <w:r>
              <w:rPr>
                <w:rFonts w:eastAsia="宋体" w:hint="eastAsia"/>
              </w:rPr>
              <w:t>50%</w:t>
            </w:r>
          </w:p>
        </w:tc>
        <w:tc>
          <w:tcPr>
            <w:tcW w:w="1113" w:type="dxa"/>
          </w:tcPr>
          <w:p w:rsidR="00FE1E3A" w:rsidRDefault="00C754DD">
            <w:pPr>
              <w:spacing w:before="60" w:after="60"/>
              <w:jc w:val="center"/>
              <w:rPr>
                <w:rFonts w:eastAsia="宋体"/>
              </w:rPr>
            </w:pPr>
            <w:r>
              <w:rPr>
                <w:rFonts w:eastAsia="宋体" w:hint="eastAsia"/>
              </w:rPr>
              <w:t>95%</w:t>
            </w:r>
          </w:p>
        </w:tc>
      </w:tr>
      <w:tr w:rsidR="00E34200" w:rsidTr="00C64631">
        <w:tc>
          <w:tcPr>
            <w:tcW w:w="846" w:type="dxa"/>
          </w:tcPr>
          <w:p w:rsidR="00594E59" w:rsidRDefault="00594E59" w:rsidP="00594E59">
            <w:pPr>
              <w:spacing w:before="60" w:after="60"/>
              <w:jc w:val="center"/>
              <w:rPr>
                <w:rFonts w:eastAsia="宋体"/>
              </w:rPr>
            </w:pPr>
            <w:r>
              <w:rPr>
                <w:rFonts w:eastAsia="宋体"/>
              </w:rPr>
              <w:t>s</w:t>
            </w:r>
            <w:r>
              <w:rPr>
                <w:rFonts w:eastAsia="宋体" w:hint="eastAsia"/>
              </w:rPr>
              <w:t>TRP</w:t>
            </w:r>
          </w:p>
        </w:tc>
        <w:tc>
          <w:tcPr>
            <w:tcW w:w="1134" w:type="dxa"/>
          </w:tcPr>
          <w:p w:rsidR="00594E59" w:rsidRPr="00C64631" w:rsidRDefault="00594E59" w:rsidP="00C64631">
            <w:pPr>
              <w:spacing w:before="60" w:after="60"/>
              <w:jc w:val="center"/>
            </w:pPr>
            <w:r w:rsidRPr="00C64631">
              <w:t>117.53</w:t>
            </w:r>
          </w:p>
          <w:p w:rsidR="00594E59" w:rsidRDefault="00594E59" w:rsidP="00C64631">
            <w:pPr>
              <w:spacing w:before="60" w:after="60"/>
              <w:jc w:val="center"/>
            </w:pPr>
            <w:r w:rsidRPr="00C64631">
              <w:t>(100%)</w:t>
            </w:r>
          </w:p>
        </w:tc>
        <w:tc>
          <w:tcPr>
            <w:tcW w:w="992" w:type="dxa"/>
          </w:tcPr>
          <w:p w:rsidR="00594E59" w:rsidRPr="00C64631" w:rsidRDefault="00594E59" w:rsidP="00C64631">
            <w:pPr>
              <w:spacing w:before="60" w:after="60"/>
              <w:jc w:val="center"/>
            </w:pPr>
            <w:r w:rsidRPr="00C64631">
              <w:t>15.76</w:t>
            </w:r>
          </w:p>
          <w:p w:rsidR="00594E59" w:rsidRDefault="00594E59" w:rsidP="00C64631">
            <w:pPr>
              <w:spacing w:before="60" w:after="60"/>
              <w:jc w:val="center"/>
            </w:pPr>
            <w:r w:rsidRPr="00C64631">
              <w:t>(100%)</w:t>
            </w:r>
          </w:p>
        </w:tc>
        <w:tc>
          <w:tcPr>
            <w:tcW w:w="992" w:type="dxa"/>
          </w:tcPr>
          <w:p w:rsidR="00594E59" w:rsidRPr="00C64631" w:rsidRDefault="00594E59" w:rsidP="00C64631">
            <w:pPr>
              <w:spacing w:before="60" w:after="60"/>
              <w:jc w:val="center"/>
            </w:pPr>
            <w:r w:rsidRPr="00C64631">
              <w:t>92.67</w:t>
            </w:r>
          </w:p>
          <w:p w:rsidR="00594E59" w:rsidRDefault="00594E59" w:rsidP="00C64631">
            <w:pPr>
              <w:spacing w:before="60" w:after="60"/>
              <w:jc w:val="center"/>
            </w:pPr>
            <w:r w:rsidRPr="00C64631">
              <w:t>(100%)</w:t>
            </w:r>
          </w:p>
        </w:tc>
        <w:tc>
          <w:tcPr>
            <w:tcW w:w="993" w:type="dxa"/>
          </w:tcPr>
          <w:p w:rsidR="00594E59" w:rsidRPr="00C64631" w:rsidRDefault="00594E59" w:rsidP="00C64631">
            <w:pPr>
              <w:spacing w:before="60" w:after="60"/>
              <w:jc w:val="center"/>
            </w:pPr>
            <w:r w:rsidRPr="00C64631">
              <w:t>324.41</w:t>
            </w:r>
          </w:p>
          <w:p w:rsidR="00594E59" w:rsidRDefault="00594E59" w:rsidP="00C64631">
            <w:pPr>
              <w:spacing w:before="60" w:after="60"/>
              <w:jc w:val="center"/>
            </w:pPr>
            <w:r w:rsidRPr="00C64631">
              <w:t>(100%)</w:t>
            </w:r>
          </w:p>
        </w:tc>
        <w:tc>
          <w:tcPr>
            <w:tcW w:w="987" w:type="dxa"/>
          </w:tcPr>
          <w:p w:rsidR="00594E59" w:rsidRPr="00C64631" w:rsidRDefault="00594E59" w:rsidP="00C64631">
            <w:pPr>
              <w:spacing w:before="60" w:after="60"/>
              <w:jc w:val="center"/>
            </w:pPr>
            <w:r w:rsidRPr="00C64631">
              <w:t>88.58</w:t>
            </w:r>
          </w:p>
          <w:p w:rsidR="00594E59" w:rsidRDefault="00594E59" w:rsidP="00C64631">
            <w:pPr>
              <w:spacing w:before="60" w:after="60"/>
              <w:jc w:val="center"/>
            </w:pPr>
            <w:r w:rsidRPr="00C64631">
              <w:t>(100%)</w:t>
            </w:r>
          </w:p>
        </w:tc>
        <w:tc>
          <w:tcPr>
            <w:tcW w:w="1248" w:type="dxa"/>
          </w:tcPr>
          <w:p w:rsidR="00594E59" w:rsidRPr="00C64631" w:rsidRDefault="00594E59" w:rsidP="00C64631">
            <w:pPr>
              <w:spacing w:before="60" w:after="60"/>
              <w:jc w:val="center"/>
            </w:pPr>
            <w:r w:rsidRPr="00C64631">
              <w:t>7.04</w:t>
            </w:r>
          </w:p>
          <w:p w:rsidR="00594E59" w:rsidRDefault="00594E59" w:rsidP="00C64631">
            <w:pPr>
              <w:spacing w:before="60" w:after="60"/>
              <w:jc w:val="center"/>
            </w:pPr>
            <w:r w:rsidRPr="00C64631">
              <w:t>(100%)</w:t>
            </w:r>
          </w:p>
        </w:tc>
        <w:tc>
          <w:tcPr>
            <w:tcW w:w="1045" w:type="dxa"/>
          </w:tcPr>
          <w:p w:rsidR="00594E59" w:rsidRPr="00C64631" w:rsidRDefault="00594E59" w:rsidP="00C64631">
            <w:pPr>
              <w:spacing w:before="60" w:after="60"/>
              <w:jc w:val="center"/>
            </w:pPr>
            <w:r w:rsidRPr="00C64631">
              <w:t>65.08</w:t>
            </w:r>
          </w:p>
          <w:p w:rsidR="00594E59" w:rsidRDefault="00594E59" w:rsidP="00C64631">
            <w:pPr>
              <w:spacing w:before="60" w:after="60"/>
              <w:jc w:val="center"/>
            </w:pPr>
            <w:r w:rsidRPr="00C64631">
              <w:t>(100%)</w:t>
            </w:r>
          </w:p>
        </w:tc>
        <w:tc>
          <w:tcPr>
            <w:tcW w:w="1113" w:type="dxa"/>
          </w:tcPr>
          <w:p w:rsidR="00594E59" w:rsidRPr="00C64631" w:rsidRDefault="00594E59" w:rsidP="00C64631">
            <w:pPr>
              <w:spacing w:before="60" w:after="60"/>
              <w:jc w:val="center"/>
            </w:pPr>
            <w:r w:rsidRPr="00C64631">
              <w:t>264.31</w:t>
            </w:r>
          </w:p>
          <w:p w:rsidR="00594E59" w:rsidRDefault="00594E59" w:rsidP="00C64631">
            <w:pPr>
              <w:spacing w:before="60" w:after="60"/>
              <w:jc w:val="center"/>
            </w:pPr>
            <w:r w:rsidRPr="00C64631">
              <w:t>(100%)</w:t>
            </w:r>
          </w:p>
        </w:tc>
      </w:tr>
      <w:tr w:rsidR="00E34200" w:rsidTr="00C64631">
        <w:tc>
          <w:tcPr>
            <w:tcW w:w="846" w:type="dxa"/>
          </w:tcPr>
          <w:p w:rsidR="00594E59" w:rsidRDefault="00594E59" w:rsidP="00594E59">
            <w:pPr>
              <w:spacing w:before="60" w:after="60"/>
              <w:jc w:val="center"/>
              <w:rPr>
                <w:rFonts w:eastAsia="宋体"/>
              </w:rPr>
            </w:pPr>
            <w:r>
              <w:rPr>
                <w:rFonts w:eastAsia="宋体" w:hint="eastAsia"/>
              </w:rPr>
              <w:t>C</w:t>
            </w:r>
            <w:r>
              <w:rPr>
                <w:rFonts w:eastAsia="宋体"/>
              </w:rPr>
              <w:t>-</w:t>
            </w:r>
            <w:r>
              <w:rPr>
                <w:rFonts w:eastAsia="宋体" w:hint="eastAsia"/>
              </w:rPr>
              <w:t>JT</w:t>
            </w:r>
          </w:p>
        </w:tc>
        <w:tc>
          <w:tcPr>
            <w:tcW w:w="1134" w:type="dxa"/>
          </w:tcPr>
          <w:p w:rsidR="00594E59" w:rsidRPr="00C64631" w:rsidRDefault="00594E59" w:rsidP="00C64631">
            <w:pPr>
              <w:spacing w:before="60" w:after="60"/>
              <w:jc w:val="center"/>
            </w:pPr>
            <w:r w:rsidRPr="00C64631">
              <w:t>136.61</w:t>
            </w:r>
          </w:p>
          <w:p w:rsidR="00594E59" w:rsidRDefault="00594E59" w:rsidP="00C64631">
            <w:pPr>
              <w:spacing w:before="60" w:after="60"/>
              <w:jc w:val="center"/>
            </w:pPr>
            <w:r w:rsidRPr="00C64631">
              <w:t>(+16.2%)</w:t>
            </w:r>
          </w:p>
        </w:tc>
        <w:tc>
          <w:tcPr>
            <w:tcW w:w="992" w:type="dxa"/>
          </w:tcPr>
          <w:p w:rsidR="00594E59" w:rsidRPr="00C64631" w:rsidRDefault="00594E59" w:rsidP="00C64631">
            <w:pPr>
              <w:spacing w:before="60" w:after="60"/>
              <w:jc w:val="center"/>
            </w:pPr>
            <w:r w:rsidRPr="00C64631">
              <w:t>18.64</w:t>
            </w:r>
          </w:p>
          <w:p w:rsidR="00594E59" w:rsidRDefault="00594E59" w:rsidP="00C64631">
            <w:pPr>
              <w:spacing w:before="60" w:after="60"/>
              <w:jc w:val="center"/>
            </w:pPr>
            <w:r w:rsidRPr="00C64631">
              <w:t>(+18.3%)</w:t>
            </w:r>
          </w:p>
        </w:tc>
        <w:tc>
          <w:tcPr>
            <w:tcW w:w="992" w:type="dxa"/>
          </w:tcPr>
          <w:p w:rsidR="00594E59" w:rsidRPr="00C64631" w:rsidRDefault="00594E59" w:rsidP="00C64631">
            <w:pPr>
              <w:spacing w:before="60" w:after="60"/>
              <w:jc w:val="center"/>
            </w:pPr>
            <w:r w:rsidRPr="00C64631">
              <w:t>119.29</w:t>
            </w:r>
          </w:p>
          <w:p w:rsidR="00594E59" w:rsidRDefault="00594E59" w:rsidP="00C64631">
            <w:pPr>
              <w:spacing w:before="60" w:after="60"/>
              <w:jc w:val="center"/>
            </w:pPr>
            <w:r w:rsidRPr="00C64631">
              <w:t>(+28.7%)</w:t>
            </w:r>
          </w:p>
        </w:tc>
        <w:tc>
          <w:tcPr>
            <w:tcW w:w="993" w:type="dxa"/>
          </w:tcPr>
          <w:p w:rsidR="00594E59" w:rsidRPr="00C64631" w:rsidRDefault="00594E59" w:rsidP="00C64631">
            <w:pPr>
              <w:spacing w:before="60" w:after="60"/>
              <w:jc w:val="center"/>
            </w:pPr>
            <w:r w:rsidRPr="00C64631">
              <w:t>332.30</w:t>
            </w:r>
          </w:p>
          <w:p w:rsidR="00594E59" w:rsidRDefault="00594E59" w:rsidP="00C64631">
            <w:pPr>
              <w:spacing w:before="60" w:after="60"/>
              <w:jc w:val="center"/>
            </w:pPr>
            <w:r w:rsidRPr="00C64631">
              <w:t>(+2.4%)</w:t>
            </w:r>
          </w:p>
        </w:tc>
        <w:tc>
          <w:tcPr>
            <w:tcW w:w="987" w:type="dxa"/>
          </w:tcPr>
          <w:p w:rsidR="00594E59" w:rsidRPr="00C64631" w:rsidRDefault="00594E59" w:rsidP="00C64631">
            <w:pPr>
              <w:spacing w:before="60" w:after="60"/>
              <w:jc w:val="center"/>
            </w:pPr>
            <w:r w:rsidRPr="00C64631">
              <w:t>109.29</w:t>
            </w:r>
          </w:p>
          <w:p w:rsidR="00594E59" w:rsidRDefault="00594E59" w:rsidP="00C64631">
            <w:pPr>
              <w:spacing w:before="60" w:after="60"/>
              <w:jc w:val="center"/>
            </w:pPr>
            <w:r w:rsidRPr="00C64631">
              <w:t>(+23.4%)</w:t>
            </w:r>
          </w:p>
        </w:tc>
        <w:tc>
          <w:tcPr>
            <w:tcW w:w="1248" w:type="dxa"/>
          </w:tcPr>
          <w:p w:rsidR="00594E59" w:rsidRPr="00C64631" w:rsidRDefault="00594E59" w:rsidP="00C64631">
            <w:pPr>
              <w:spacing w:before="60" w:after="60"/>
              <w:jc w:val="center"/>
            </w:pPr>
            <w:r w:rsidRPr="00C64631">
              <w:t xml:space="preserve"> 9.75 </w:t>
            </w:r>
          </w:p>
          <w:p w:rsidR="00594E59" w:rsidRDefault="00594E59" w:rsidP="00C64631">
            <w:pPr>
              <w:spacing w:before="60" w:after="60"/>
              <w:jc w:val="center"/>
            </w:pPr>
            <w:r w:rsidRPr="00C64631">
              <w:t>(+38.4%)</w:t>
            </w:r>
          </w:p>
        </w:tc>
        <w:tc>
          <w:tcPr>
            <w:tcW w:w="1045" w:type="dxa"/>
          </w:tcPr>
          <w:p w:rsidR="00594E59" w:rsidRPr="00C64631" w:rsidRDefault="00594E59" w:rsidP="00C64631">
            <w:pPr>
              <w:spacing w:before="60" w:after="60"/>
              <w:jc w:val="center"/>
            </w:pPr>
            <w:r w:rsidRPr="00C64631">
              <w:t>81.34</w:t>
            </w:r>
          </w:p>
          <w:p w:rsidR="00594E59" w:rsidRDefault="00594E59" w:rsidP="00C64631">
            <w:pPr>
              <w:spacing w:before="60" w:after="60"/>
              <w:jc w:val="center"/>
            </w:pPr>
            <w:r w:rsidRPr="00C64631">
              <w:t>(+25.0%)</w:t>
            </w:r>
          </w:p>
        </w:tc>
        <w:tc>
          <w:tcPr>
            <w:tcW w:w="1113" w:type="dxa"/>
          </w:tcPr>
          <w:p w:rsidR="00594E59" w:rsidRPr="00C64631" w:rsidRDefault="00594E59" w:rsidP="00C64631">
            <w:pPr>
              <w:spacing w:before="60" w:after="60"/>
              <w:jc w:val="center"/>
            </w:pPr>
            <w:r w:rsidRPr="00C64631">
              <w:t>314.67</w:t>
            </w:r>
          </w:p>
          <w:p w:rsidR="00594E59" w:rsidRDefault="00594E59" w:rsidP="00C64631">
            <w:pPr>
              <w:spacing w:before="60" w:after="60"/>
              <w:jc w:val="center"/>
            </w:pPr>
            <w:r w:rsidRPr="00C64631">
              <w:t>(+19.1%)</w:t>
            </w:r>
          </w:p>
        </w:tc>
      </w:tr>
    </w:tbl>
    <w:p w:rsidR="00FE1E3A" w:rsidRDefault="00C754DD">
      <w:pPr>
        <w:spacing w:before="120"/>
        <w:jc w:val="both"/>
        <w:rPr>
          <w:i/>
        </w:rPr>
      </w:pPr>
      <w:r>
        <w:rPr>
          <w:b/>
          <w:bCs/>
          <w:i/>
        </w:rPr>
        <w:t>Observation 4:</w:t>
      </w:r>
      <w:r>
        <w:rPr>
          <w:i/>
        </w:rPr>
        <w:t xml:space="preserve"> From evaluation results, it can be observed that, </w:t>
      </w:r>
    </w:p>
    <w:p w:rsidR="00FE1E3A" w:rsidRPr="00C64631" w:rsidRDefault="00594E59" w:rsidP="00C64631">
      <w:pPr>
        <w:pStyle w:val="ListParagraph"/>
        <w:numPr>
          <w:ilvl w:val="0"/>
          <w:numId w:val="11"/>
        </w:numPr>
        <w:snapToGrid w:val="0"/>
        <w:spacing w:before="120" w:afterLines="50" w:after="120" w:line="300" w:lineRule="auto"/>
        <w:ind w:firstLineChars="0"/>
        <w:jc w:val="both"/>
        <w:rPr>
          <w:i/>
        </w:rPr>
      </w:pPr>
      <w:r>
        <w:rPr>
          <w:i/>
        </w:rPr>
        <w:t>F</w:t>
      </w:r>
      <w:r w:rsidR="00C754DD" w:rsidRPr="00C64631">
        <w:rPr>
          <w:rFonts w:hint="eastAsia"/>
          <w:i/>
        </w:rPr>
        <w:t xml:space="preserve">or SU-MIMO, </w:t>
      </w:r>
      <w:r w:rsidR="00C754DD" w:rsidRPr="00C64631">
        <w:rPr>
          <w:i/>
        </w:rPr>
        <w:t>compared with sTRP and NC-JT, C-JT can bring performance gains in terms of both cell-edge and mean UPT.</w:t>
      </w:r>
    </w:p>
    <w:p w:rsidR="00FE1E3A" w:rsidRPr="00C64631" w:rsidRDefault="00594E59" w:rsidP="00C64631">
      <w:pPr>
        <w:pStyle w:val="ListParagraph"/>
        <w:numPr>
          <w:ilvl w:val="0"/>
          <w:numId w:val="11"/>
        </w:numPr>
        <w:snapToGrid w:val="0"/>
        <w:spacing w:before="120" w:afterLines="50" w:after="120" w:line="300" w:lineRule="auto"/>
        <w:ind w:firstLineChars="0"/>
        <w:jc w:val="both"/>
        <w:rPr>
          <w:i/>
        </w:rPr>
      </w:pPr>
      <w:r>
        <w:rPr>
          <w:i/>
        </w:rPr>
        <w:t>F</w:t>
      </w:r>
      <w:r w:rsidR="00C754DD" w:rsidRPr="00C64631">
        <w:rPr>
          <w:rFonts w:hint="eastAsia"/>
          <w:i/>
        </w:rPr>
        <w:t xml:space="preserve">or MU-MIMO, compared with sTRP, </w:t>
      </w:r>
      <w:r w:rsidR="00C754DD" w:rsidRPr="00C64631">
        <w:rPr>
          <w:i/>
        </w:rPr>
        <w:t xml:space="preserve">C-JT can </w:t>
      </w:r>
      <w:r w:rsidR="00B17AF7">
        <w:rPr>
          <w:i/>
        </w:rPr>
        <w:t xml:space="preserve">also </w:t>
      </w:r>
      <w:r w:rsidR="00C754DD" w:rsidRPr="00C64631">
        <w:rPr>
          <w:i/>
        </w:rPr>
        <w:t>bring performance gains in terms of both cell-edge and mean UPT</w:t>
      </w:r>
      <w:r w:rsidR="00E34200">
        <w:rPr>
          <w:i/>
        </w:rPr>
        <w:t xml:space="preserve">, and then performance gain </w:t>
      </w:r>
      <w:r w:rsidR="00E046BB">
        <w:rPr>
          <w:i/>
        </w:rPr>
        <w:t xml:space="preserve">introducing by CJT </w:t>
      </w:r>
      <w:r w:rsidR="00E34200">
        <w:rPr>
          <w:i/>
        </w:rPr>
        <w:t>increases</w:t>
      </w:r>
      <w:r w:rsidR="00B17AF7">
        <w:rPr>
          <w:i/>
        </w:rPr>
        <w:t xml:space="preserve"> as </w:t>
      </w:r>
      <w:r w:rsidR="00E34200">
        <w:rPr>
          <w:i/>
        </w:rPr>
        <w:t xml:space="preserve">SU-MIMO </w:t>
      </w:r>
      <w:r w:rsidR="00B17AF7">
        <w:rPr>
          <w:i/>
        </w:rPr>
        <w:t xml:space="preserve">is changed </w:t>
      </w:r>
      <w:r w:rsidR="00E34200">
        <w:rPr>
          <w:i/>
        </w:rPr>
        <w:t>to MU-MIMO</w:t>
      </w:r>
      <w:r w:rsidR="00C754DD" w:rsidRPr="00C64631">
        <w:rPr>
          <w:rFonts w:hint="eastAsia"/>
          <w:i/>
        </w:rPr>
        <w:t xml:space="preserve"> </w:t>
      </w:r>
    </w:p>
    <w:p w:rsidR="00FE1E3A" w:rsidRDefault="00C754DD">
      <w:pPr>
        <w:numPr>
          <w:ilvl w:val="1"/>
          <w:numId w:val="8"/>
        </w:numPr>
        <w:snapToGrid w:val="0"/>
        <w:spacing w:before="240" w:afterLines="50" w:after="120" w:line="240" w:lineRule="auto"/>
        <w:jc w:val="both"/>
        <w:outlineLvl w:val="1"/>
        <w:rPr>
          <w:rFonts w:eastAsia="宋体"/>
          <w:b/>
          <w:sz w:val="24"/>
          <w:szCs w:val="20"/>
        </w:rPr>
      </w:pPr>
      <w:r>
        <w:rPr>
          <w:rFonts w:eastAsia="宋体"/>
          <w:b/>
          <w:sz w:val="24"/>
          <w:szCs w:val="20"/>
        </w:rPr>
        <w:t>Framework on enhanced CSI for CJT</w:t>
      </w:r>
    </w:p>
    <w:p w:rsidR="00FE1E3A" w:rsidRDefault="00C754DD">
      <w:pPr>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hint="eastAsia"/>
          <w:b/>
          <w:bCs/>
          <w:sz w:val="21"/>
          <w:szCs w:val="21"/>
        </w:rPr>
        <w:t>TRP group</w:t>
      </w:r>
    </w:p>
    <w:p w:rsidR="00FE1E3A" w:rsidRDefault="00C754DD">
      <w:pPr>
        <w:snapToGrid w:val="0"/>
        <w:spacing w:beforeLines="30" w:before="72" w:afterLines="30" w:after="72" w:line="288" w:lineRule="auto"/>
        <w:jc w:val="both"/>
        <w:rPr>
          <w:rFonts w:eastAsia="微软雅黑"/>
          <w:szCs w:val="20"/>
        </w:rPr>
      </w:pPr>
      <w:r>
        <w:rPr>
          <w:rFonts w:eastAsia="微软雅黑" w:hint="eastAsia"/>
          <w:szCs w:val="20"/>
        </w:rPr>
        <w:t>For intra-site scenario</w:t>
      </w:r>
      <w:r>
        <w:rPr>
          <w:rFonts w:eastAsia="微软雅黑"/>
          <w:szCs w:val="20"/>
        </w:rPr>
        <w:t>,</w:t>
      </w:r>
      <w:r>
        <w:rPr>
          <w:rFonts w:eastAsia="微软雅黑" w:hint="eastAsia"/>
          <w:szCs w:val="20"/>
        </w:rPr>
        <w:t xml:space="preserve"> as shown in Figure </w:t>
      </w:r>
      <w:r>
        <w:rPr>
          <w:rFonts w:eastAsia="微软雅黑"/>
          <w:szCs w:val="20"/>
        </w:rPr>
        <w:t>7</w:t>
      </w:r>
      <w:r>
        <w:rPr>
          <w:rFonts w:eastAsia="微软雅黑" w:hint="eastAsia"/>
          <w:szCs w:val="20"/>
        </w:rPr>
        <w:t>(a), the distance between TRPs is at wavelength level. The opti</w:t>
      </w:r>
      <w:r>
        <w:rPr>
          <w:rFonts w:eastAsia="微软雅黑"/>
          <w:szCs w:val="20"/>
        </w:rPr>
        <w:t>mal</w:t>
      </w:r>
      <w:r>
        <w:rPr>
          <w:rFonts w:eastAsia="微软雅黑" w:hint="eastAsia"/>
          <w:szCs w:val="20"/>
        </w:rPr>
        <w:t xml:space="preserve"> </w:t>
      </w:r>
      <w:r>
        <w:rPr>
          <w:rFonts w:eastAsia="微软雅黑"/>
          <w:szCs w:val="20"/>
        </w:rPr>
        <w:t>Tx</w:t>
      </w:r>
      <w:r>
        <w:rPr>
          <w:rFonts w:eastAsia="微软雅黑" w:hint="eastAsia"/>
          <w:szCs w:val="20"/>
        </w:rPr>
        <w:t xml:space="preserve"> beams across </w:t>
      </w:r>
      <w:r>
        <w:rPr>
          <w:rFonts w:eastAsia="微软雅黑"/>
          <w:szCs w:val="20"/>
        </w:rPr>
        <w:t xml:space="preserve">different </w:t>
      </w:r>
      <w:r>
        <w:rPr>
          <w:rFonts w:eastAsia="微软雅黑" w:hint="eastAsia"/>
          <w:szCs w:val="20"/>
        </w:rPr>
        <w:t xml:space="preserve">TRPs </w:t>
      </w:r>
      <w:r>
        <w:rPr>
          <w:rFonts w:eastAsia="微软雅黑"/>
          <w:szCs w:val="20"/>
        </w:rPr>
        <w:t xml:space="preserve">may be the </w:t>
      </w:r>
      <w:r>
        <w:rPr>
          <w:rFonts w:eastAsia="微软雅黑" w:hint="eastAsia"/>
          <w:szCs w:val="20"/>
        </w:rPr>
        <w:t>same</w:t>
      </w:r>
      <w:r>
        <w:rPr>
          <w:rFonts w:eastAsia="微软雅黑"/>
          <w:szCs w:val="20"/>
        </w:rPr>
        <w:t xml:space="preserve"> with high probability</w:t>
      </w:r>
      <w:r>
        <w:rPr>
          <w:rFonts w:eastAsia="微软雅黑" w:hint="eastAsia"/>
          <w:szCs w:val="20"/>
        </w:rPr>
        <w:t xml:space="preserve">. This </w:t>
      </w:r>
      <w:r>
        <w:rPr>
          <w:rFonts w:eastAsia="微软雅黑"/>
          <w:szCs w:val="20"/>
        </w:rPr>
        <w:t xml:space="preserve">assumption may also apply to CSI codebook design of </w:t>
      </w:r>
      <w:r>
        <w:rPr>
          <w:rFonts w:eastAsia="微软雅黑" w:hint="eastAsia"/>
          <w:szCs w:val="20"/>
        </w:rPr>
        <w:t xml:space="preserve">Rel-15 type I multiple panel codebook. </w:t>
      </w:r>
      <w:r>
        <w:rPr>
          <w:rFonts w:eastAsia="微软雅黑"/>
          <w:szCs w:val="20"/>
        </w:rPr>
        <w:t xml:space="preserve">In our views, it may also be suitable </w:t>
      </w:r>
      <w:r>
        <w:rPr>
          <w:rFonts w:eastAsia="微软雅黑" w:hint="eastAsia"/>
          <w:szCs w:val="20"/>
        </w:rPr>
        <w:t xml:space="preserve">for CJT transmission. </w:t>
      </w:r>
    </w:p>
    <w:p w:rsidR="00FE1E3A" w:rsidRDefault="00C754DD">
      <w:pPr>
        <w:numPr>
          <w:ilvl w:val="0"/>
          <w:numId w:val="17"/>
        </w:num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Specifically, in such scenario, t</w:t>
      </w:r>
      <w:r>
        <w:rPr>
          <w:rFonts w:eastAsia="微软雅黑" w:hint="eastAsia"/>
          <w:szCs w:val="20"/>
        </w:rPr>
        <w:t>he optim</w:t>
      </w:r>
      <w:r>
        <w:rPr>
          <w:rFonts w:eastAsia="微软雅黑"/>
          <w:szCs w:val="20"/>
        </w:rPr>
        <w:t xml:space="preserve">al Tx </w:t>
      </w:r>
      <w:r>
        <w:rPr>
          <w:rFonts w:eastAsia="微软雅黑" w:hint="eastAsia"/>
          <w:szCs w:val="20"/>
        </w:rPr>
        <w:t xml:space="preserve">beams of different TRPs are </w:t>
      </w:r>
      <w:r>
        <w:rPr>
          <w:rFonts w:eastAsia="微软雅黑"/>
          <w:szCs w:val="20"/>
        </w:rPr>
        <w:t xml:space="preserve">the </w:t>
      </w:r>
      <w:r>
        <w:rPr>
          <w:rFonts w:eastAsia="微软雅黑" w:hint="eastAsia"/>
          <w:szCs w:val="20"/>
        </w:rPr>
        <w:t>same and the channel between different panels and UE are similar</w:t>
      </w:r>
      <w:r w:rsidR="00CF490C">
        <w:rPr>
          <w:rFonts w:eastAsia="微软雅黑"/>
          <w:szCs w:val="20"/>
        </w:rPr>
        <w:t>. T</w:t>
      </w:r>
      <w:r>
        <w:rPr>
          <w:rFonts w:eastAsia="微软雅黑" w:hint="eastAsia"/>
          <w:szCs w:val="20"/>
        </w:rPr>
        <w:t>hen</w:t>
      </w:r>
      <w:r>
        <w:rPr>
          <w:rFonts w:eastAsia="微软雅黑"/>
          <w:szCs w:val="20"/>
        </w:rPr>
        <w:t xml:space="preserve">, with coherent precoding </w:t>
      </w:r>
      <w:r>
        <w:rPr>
          <w:rFonts w:eastAsia="微软雅黑" w:hint="eastAsia"/>
          <w:szCs w:val="20"/>
        </w:rPr>
        <w:t xml:space="preserve">from different </w:t>
      </w:r>
      <w:r>
        <w:rPr>
          <w:rFonts w:eastAsia="微软雅黑"/>
          <w:szCs w:val="20"/>
        </w:rPr>
        <w:t>TRPs, performance gain by CJT can be obtain easily</w:t>
      </w:r>
      <w:r>
        <w:rPr>
          <w:rFonts w:eastAsia="微软雅黑" w:hint="eastAsia"/>
          <w:szCs w:val="20"/>
        </w:rPr>
        <w:t>. In additional, ideal backhaul and synchronization between TRPs can be easily guaranteed. So as classical CJT scenario, co-located</w:t>
      </w:r>
      <w:r>
        <w:rPr>
          <w:rFonts w:eastAsia="微软雅黑"/>
          <w:szCs w:val="20"/>
        </w:rPr>
        <w:t>/site</w:t>
      </w:r>
      <w:r>
        <w:rPr>
          <w:rFonts w:eastAsia="微软雅黑" w:hint="eastAsia"/>
          <w:szCs w:val="20"/>
        </w:rPr>
        <w:t xml:space="preserve"> multiple TRPs with same optim</w:t>
      </w:r>
      <w:r>
        <w:rPr>
          <w:rFonts w:eastAsia="微软雅黑"/>
          <w:szCs w:val="20"/>
        </w:rPr>
        <w:t>al Tx</w:t>
      </w:r>
      <w:r>
        <w:rPr>
          <w:rFonts w:eastAsia="微软雅黑" w:hint="eastAsia"/>
          <w:szCs w:val="20"/>
        </w:rPr>
        <w:t xml:space="preserve"> beam</w:t>
      </w:r>
      <w:r>
        <w:rPr>
          <w:rFonts w:eastAsia="微软雅黑"/>
          <w:szCs w:val="20"/>
        </w:rPr>
        <w:t>(s)</w:t>
      </w:r>
      <w:r>
        <w:rPr>
          <w:rFonts w:eastAsia="微软雅黑" w:hint="eastAsia"/>
          <w:szCs w:val="20"/>
        </w:rPr>
        <w:t xml:space="preserve"> should be supported</w:t>
      </w:r>
      <w:r>
        <w:rPr>
          <w:rFonts w:eastAsia="微软雅黑"/>
          <w:szCs w:val="20"/>
        </w:rPr>
        <w:t xml:space="preserve"> firstly</w:t>
      </w:r>
      <w:r>
        <w:rPr>
          <w:rFonts w:eastAsia="微软雅黑" w:hint="eastAsia"/>
          <w:szCs w:val="20"/>
          <w:lang w:val="en-GB"/>
        </w:rPr>
        <w:t xml:space="preserve">. </w:t>
      </w:r>
    </w:p>
    <w:p w:rsidR="00FE1E3A" w:rsidRDefault="00C754DD">
      <w:pPr>
        <w:numPr>
          <w:ilvl w:val="0"/>
          <w:numId w:val="17"/>
        </w:num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lang w:val="en-GB"/>
        </w:rPr>
        <w:t>Based on above analysis, from CJT codebook, we may the following assumption:</w:t>
      </w:r>
    </w:p>
    <w:p w:rsidR="00FE1E3A" w:rsidRDefault="00C754DD">
      <w:pPr>
        <w:numPr>
          <w:ilvl w:val="0"/>
          <w:numId w:val="19"/>
        </w:numPr>
        <w:snapToGrid w:val="0"/>
        <w:spacing w:beforeLines="30" w:before="72" w:afterLines="30" w:after="72" w:line="288" w:lineRule="auto"/>
        <w:ind w:left="839"/>
        <w:jc w:val="both"/>
        <w:rPr>
          <w:rFonts w:eastAsia="微软雅黑"/>
          <w:szCs w:val="20"/>
        </w:rPr>
      </w:pPr>
      <w:r>
        <w:rPr>
          <w:rFonts w:eastAsia="微软雅黑" w:hint="eastAsia"/>
          <w:szCs w:val="20"/>
        </w:rPr>
        <w:t xml:space="preserve">The spatial domain vectors and the frequency domain vectors of different TRPs are same and can be reported per TRP group instead </w:t>
      </w:r>
      <w:r>
        <w:rPr>
          <w:rFonts w:eastAsia="微软雅黑"/>
          <w:szCs w:val="20"/>
        </w:rPr>
        <w:t xml:space="preserve">of </w:t>
      </w:r>
      <w:r>
        <w:rPr>
          <w:rFonts w:eastAsia="微软雅黑" w:hint="eastAsia"/>
          <w:szCs w:val="20"/>
        </w:rPr>
        <w:t xml:space="preserve">per </w:t>
      </w:r>
      <w:r>
        <w:rPr>
          <w:rFonts w:hint="eastAsia"/>
          <w:iCs/>
          <w:szCs w:val="20"/>
        </w:rPr>
        <w:t>TRP</w:t>
      </w:r>
      <w:r>
        <w:rPr>
          <w:rFonts w:eastAsia="宋体" w:hint="eastAsia"/>
          <w:iCs/>
          <w:szCs w:val="20"/>
        </w:rPr>
        <w:t xml:space="preserve">.  </w:t>
      </w:r>
    </w:p>
    <w:p w:rsidR="00FE1E3A" w:rsidRDefault="00C754DD" w:rsidP="00C90D5B">
      <w:pPr>
        <w:numPr>
          <w:ilvl w:val="0"/>
          <w:numId w:val="19"/>
        </w:numPr>
        <w:snapToGrid w:val="0"/>
        <w:spacing w:beforeLines="30" w:before="72" w:afterLines="30" w:after="72" w:line="288" w:lineRule="auto"/>
        <w:ind w:left="839"/>
        <w:jc w:val="both"/>
        <w:rPr>
          <w:rFonts w:eastAsia="微软雅黑"/>
          <w:szCs w:val="20"/>
        </w:rPr>
      </w:pPr>
      <w:r>
        <w:rPr>
          <w:rFonts w:eastAsia="宋体" w:hint="eastAsia"/>
          <w:iCs/>
          <w:szCs w:val="20"/>
        </w:rPr>
        <w:t xml:space="preserve">Each TRP group can correspond to one TCI state. </w:t>
      </w:r>
    </w:p>
    <w:p w:rsidR="00FE1E3A" w:rsidRDefault="00C754DD">
      <w:pPr>
        <w:snapToGrid w:val="0"/>
        <w:spacing w:beforeLines="30" w:before="72" w:afterLines="30" w:after="72" w:line="288" w:lineRule="auto"/>
        <w:jc w:val="both"/>
        <w:rPr>
          <w:rFonts w:eastAsia="微软雅黑"/>
          <w:szCs w:val="20"/>
        </w:rPr>
      </w:pPr>
      <w:r>
        <w:rPr>
          <w:rFonts w:eastAsia="微软雅黑" w:hint="eastAsia"/>
          <w:szCs w:val="20"/>
        </w:rPr>
        <w:t xml:space="preserve">For inter-site scenario as shown in Figure </w:t>
      </w:r>
      <w:r>
        <w:rPr>
          <w:rFonts w:eastAsia="微软雅黑"/>
          <w:szCs w:val="20"/>
        </w:rPr>
        <w:t>7</w:t>
      </w:r>
      <w:r>
        <w:rPr>
          <w:rFonts w:eastAsia="微软雅黑" w:hint="eastAsia"/>
          <w:szCs w:val="20"/>
        </w:rPr>
        <w:t>(b), the distance between TRPs are at meter level</w:t>
      </w:r>
      <w:r>
        <w:rPr>
          <w:rFonts w:eastAsia="微软雅黑"/>
          <w:szCs w:val="20"/>
        </w:rPr>
        <w:t>,</w:t>
      </w:r>
      <w:r>
        <w:rPr>
          <w:rFonts w:eastAsia="微软雅黑" w:hint="eastAsia"/>
          <w:szCs w:val="20"/>
        </w:rPr>
        <w:t xml:space="preserve"> and </w:t>
      </w:r>
      <w:r>
        <w:rPr>
          <w:rFonts w:eastAsia="微软雅黑"/>
          <w:szCs w:val="20"/>
        </w:rPr>
        <w:t xml:space="preserve">in general optimal Tx beams </w:t>
      </w:r>
      <w:r>
        <w:rPr>
          <w:rFonts w:eastAsia="微软雅黑" w:hint="eastAsia"/>
          <w:szCs w:val="20"/>
        </w:rPr>
        <w:t xml:space="preserve">of different TRPs are different. Compared with </w:t>
      </w:r>
      <w:r>
        <w:rPr>
          <w:rFonts w:eastAsia="微软雅黑"/>
          <w:szCs w:val="20"/>
        </w:rPr>
        <w:t xml:space="preserve">intra-site </w:t>
      </w:r>
      <w:r>
        <w:rPr>
          <w:rFonts w:eastAsia="微软雅黑" w:hint="eastAsia"/>
          <w:szCs w:val="20"/>
        </w:rPr>
        <w:t>scenario</w:t>
      </w:r>
      <w:r>
        <w:rPr>
          <w:rFonts w:eastAsia="微软雅黑"/>
          <w:szCs w:val="20"/>
        </w:rPr>
        <w:t>, larger performance gain in terms of spatial multiplexing and diversity may be experienced</w:t>
      </w:r>
      <w:r>
        <w:rPr>
          <w:rFonts w:eastAsia="微软雅黑" w:hint="eastAsia"/>
          <w:szCs w:val="20"/>
        </w:rPr>
        <w:t xml:space="preserve">. </w:t>
      </w:r>
    </w:p>
    <w:p w:rsidR="00FE1E3A" w:rsidRDefault="00C754DD">
      <w:pPr>
        <w:numPr>
          <w:ilvl w:val="0"/>
          <w:numId w:val="17"/>
        </w:numPr>
        <w:overflowPunct w:val="0"/>
        <w:autoSpaceDE w:val="0"/>
        <w:autoSpaceDN w:val="0"/>
        <w:adjustRightInd w:val="0"/>
        <w:snapToGrid w:val="0"/>
        <w:spacing w:beforeLines="25" w:before="60" w:after="120" w:line="300" w:lineRule="auto"/>
        <w:jc w:val="both"/>
        <w:textAlignment w:val="baseline"/>
        <w:rPr>
          <w:rFonts w:eastAsia="微软雅黑"/>
          <w:szCs w:val="20"/>
        </w:rPr>
      </w:pPr>
      <w:r>
        <w:rPr>
          <w:rFonts w:eastAsia="微软雅黑"/>
          <w:szCs w:val="20"/>
        </w:rPr>
        <w:t>In such scenario, t</w:t>
      </w:r>
      <w:r>
        <w:rPr>
          <w:rFonts w:eastAsia="微软雅黑" w:hint="eastAsia"/>
          <w:szCs w:val="20"/>
        </w:rPr>
        <w:t xml:space="preserve">he spatial domain vectors and the frequency domain vectors of different TRPs are different and </w:t>
      </w:r>
      <w:r>
        <w:rPr>
          <w:rFonts w:eastAsia="微软雅黑"/>
          <w:szCs w:val="20"/>
        </w:rPr>
        <w:t>should be</w:t>
      </w:r>
      <w:r>
        <w:rPr>
          <w:rFonts w:eastAsia="微软雅黑" w:hint="eastAsia"/>
          <w:szCs w:val="20"/>
        </w:rPr>
        <w:t xml:space="preserve"> reported per TRP</w:t>
      </w:r>
      <w:r>
        <w:rPr>
          <w:rFonts w:eastAsia="微软雅黑"/>
          <w:szCs w:val="20"/>
        </w:rPr>
        <w:t xml:space="preserve"> in a report instance</w:t>
      </w:r>
      <w:r>
        <w:rPr>
          <w:rFonts w:eastAsia="微软雅黑" w:hint="eastAsia"/>
          <w:szCs w:val="20"/>
        </w:rPr>
        <w:t xml:space="preserve">. This </w:t>
      </w:r>
      <w:r>
        <w:rPr>
          <w:rFonts w:eastAsia="微软雅黑"/>
          <w:szCs w:val="20"/>
        </w:rPr>
        <w:t xml:space="preserve">assumption for CSI </w:t>
      </w:r>
      <w:r>
        <w:rPr>
          <w:rFonts w:eastAsia="微软雅黑" w:hint="eastAsia"/>
          <w:szCs w:val="20"/>
        </w:rPr>
        <w:t xml:space="preserve">codebook </w:t>
      </w:r>
      <w:r>
        <w:rPr>
          <w:rFonts w:eastAsia="微软雅黑"/>
          <w:szCs w:val="20"/>
        </w:rPr>
        <w:t xml:space="preserve">design </w:t>
      </w:r>
      <w:r>
        <w:rPr>
          <w:rFonts w:eastAsia="微软雅黑" w:hint="eastAsia"/>
          <w:szCs w:val="20"/>
        </w:rPr>
        <w:t xml:space="preserve">can be </w:t>
      </w:r>
      <w:r>
        <w:rPr>
          <w:rFonts w:eastAsia="微软雅黑"/>
          <w:szCs w:val="20"/>
        </w:rPr>
        <w:t xml:space="preserve">also </w:t>
      </w:r>
      <w:r>
        <w:rPr>
          <w:rFonts w:eastAsia="微软雅黑" w:hint="eastAsia"/>
          <w:szCs w:val="20"/>
        </w:rPr>
        <w:t xml:space="preserve">applied for the TRPs which located in same cell site but with different beam direction, such as </w:t>
      </w:r>
      <w:r>
        <w:rPr>
          <w:rFonts w:eastAsia="微软雅黑"/>
          <w:szCs w:val="20"/>
        </w:rPr>
        <w:t>being from different sectors</w:t>
      </w:r>
      <w:r>
        <w:rPr>
          <w:rFonts w:eastAsia="微软雅黑" w:hint="eastAsia"/>
          <w:szCs w:val="20"/>
          <w:lang w:val="en-GB"/>
        </w:rPr>
        <w:t xml:space="preserve">.  </w:t>
      </w:r>
    </w:p>
    <w:p w:rsidR="00FE1E3A" w:rsidRDefault="00C754DD">
      <w:pPr>
        <w:snapToGrid w:val="0"/>
        <w:spacing w:beforeLines="30" w:before="72" w:afterLines="30" w:after="72" w:line="288" w:lineRule="auto"/>
        <w:jc w:val="both"/>
        <w:rPr>
          <w:rFonts w:eastAsia="微软雅黑"/>
          <w:szCs w:val="20"/>
        </w:rPr>
      </w:pPr>
      <w:r>
        <w:rPr>
          <w:rFonts w:eastAsia="微软雅黑"/>
          <w:szCs w:val="20"/>
        </w:rPr>
        <w:lastRenderedPageBreak/>
        <w:t>After than, the i</w:t>
      </w:r>
      <w:r>
        <w:rPr>
          <w:rFonts w:eastAsia="微软雅黑" w:hint="eastAsia"/>
          <w:szCs w:val="20"/>
        </w:rPr>
        <w:t xml:space="preserve">ntra-site and inter-site scenario as shown in Figure </w:t>
      </w:r>
      <w:r>
        <w:rPr>
          <w:rFonts w:eastAsia="微软雅黑"/>
          <w:szCs w:val="20"/>
        </w:rPr>
        <w:t>7</w:t>
      </w:r>
      <w:r>
        <w:rPr>
          <w:rFonts w:eastAsia="微软雅黑" w:hint="eastAsia"/>
          <w:szCs w:val="20"/>
        </w:rPr>
        <w:t xml:space="preserve">(c) is a combination of </w:t>
      </w:r>
      <w:r>
        <w:rPr>
          <w:rFonts w:eastAsia="微软雅黑"/>
          <w:szCs w:val="20"/>
        </w:rPr>
        <w:t xml:space="preserve">intra-site </w:t>
      </w:r>
      <w:r>
        <w:rPr>
          <w:rFonts w:eastAsia="微软雅黑" w:hint="eastAsia"/>
          <w:szCs w:val="20"/>
        </w:rPr>
        <w:t xml:space="preserve">scenario </w:t>
      </w:r>
      <w:r>
        <w:rPr>
          <w:rFonts w:eastAsia="微软雅黑"/>
          <w:szCs w:val="20"/>
        </w:rPr>
        <w:t>and inter-site</w:t>
      </w:r>
      <w:r>
        <w:rPr>
          <w:rFonts w:eastAsia="微软雅黑" w:hint="eastAsia"/>
          <w:szCs w:val="20"/>
        </w:rPr>
        <w:t xml:space="preserve">. </w:t>
      </w:r>
    </w:p>
    <w:p w:rsidR="00E046BB" w:rsidRDefault="00C754DD">
      <w:pPr>
        <w:spacing w:before="120"/>
        <w:jc w:val="both"/>
        <w:rPr>
          <w:rFonts w:eastAsia="宋体"/>
          <w:i/>
        </w:rPr>
      </w:pPr>
      <w:r>
        <w:rPr>
          <w:b/>
          <w:i/>
        </w:rPr>
        <w:t>Observation</w:t>
      </w:r>
      <w:r>
        <w:rPr>
          <w:rFonts w:eastAsia="宋体" w:hint="eastAsia"/>
          <w:b/>
          <w:i/>
        </w:rPr>
        <w:t xml:space="preserve"> </w:t>
      </w:r>
      <w:r>
        <w:rPr>
          <w:rFonts w:eastAsia="宋体"/>
          <w:b/>
          <w:i/>
        </w:rPr>
        <w:t>5</w:t>
      </w:r>
      <w:r>
        <w:rPr>
          <w:rFonts w:hint="eastAsia"/>
          <w:b/>
          <w:i/>
        </w:rPr>
        <w:t>:</w:t>
      </w:r>
      <w:r>
        <w:rPr>
          <w:i/>
        </w:rPr>
        <w:t xml:space="preserve"> For CSI codebook for CJT,</w:t>
      </w:r>
      <w:r>
        <w:rPr>
          <w:rFonts w:eastAsia="宋体" w:hint="eastAsia"/>
          <w:i/>
        </w:rPr>
        <w:t xml:space="preserve"> </w:t>
      </w:r>
      <w:r>
        <w:rPr>
          <w:i/>
        </w:rPr>
        <w:t xml:space="preserve">spatial domain </w:t>
      </w:r>
      <w:r>
        <w:rPr>
          <w:rFonts w:eastAsia="宋体" w:hint="eastAsia"/>
          <w:i/>
        </w:rPr>
        <w:t>basis and frequency basis</w:t>
      </w:r>
      <w:r>
        <w:rPr>
          <w:i/>
        </w:rPr>
        <w:t xml:space="preserve"> </w:t>
      </w:r>
      <w:r>
        <w:rPr>
          <w:rFonts w:eastAsia="宋体" w:hint="eastAsia"/>
          <w:i/>
        </w:rPr>
        <w:t xml:space="preserve">reported per TRP group </w:t>
      </w:r>
      <w:r>
        <w:rPr>
          <w:i/>
        </w:rPr>
        <w:t>should be considered in order to accommodate intra-site, inter-site and intra&amp;inter-site scenarios</w:t>
      </w:r>
      <w:r>
        <w:rPr>
          <w:rFonts w:hint="eastAsia"/>
          <w:i/>
        </w:rPr>
        <w:t>.</w:t>
      </w:r>
      <w:r>
        <w:rPr>
          <w:rFonts w:eastAsia="宋体" w:hint="eastAsia"/>
          <w:i/>
        </w:rPr>
        <w:t xml:space="preserve"> </w:t>
      </w:r>
    </w:p>
    <w:p w:rsidR="00FE1E3A" w:rsidRPr="00C64631" w:rsidRDefault="00C754DD" w:rsidP="00C64631">
      <w:pPr>
        <w:pStyle w:val="ListParagraph"/>
        <w:numPr>
          <w:ilvl w:val="0"/>
          <w:numId w:val="17"/>
        </w:numPr>
        <w:spacing w:before="120"/>
        <w:ind w:firstLineChars="0"/>
        <w:jc w:val="both"/>
        <w:rPr>
          <w:i/>
        </w:rPr>
      </w:pPr>
      <w:r w:rsidRPr="00C64631">
        <w:rPr>
          <w:rFonts w:eastAsia="宋体" w:hint="eastAsia"/>
          <w:i/>
        </w:rPr>
        <w:t xml:space="preserve">Each TRP group includes co-located TRPs and different TRP groups include TRPs in different locations. </w:t>
      </w:r>
      <w:r w:rsidRPr="00C64631">
        <w:rPr>
          <w:i/>
        </w:rPr>
        <w:t xml:space="preserve"> </w:t>
      </w:r>
    </w:p>
    <w:p w:rsidR="00FE1E3A" w:rsidRDefault="00C754DD">
      <w:pPr>
        <w:spacing w:before="120"/>
        <w:jc w:val="both"/>
        <w:rPr>
          <w:rFonts w:eastAsia="宋体"/>
          <w:i/>
        </w:rPr>
      </w:pPr>
      <w:r w:rsidRPr="00C90D5B">
        <w:rPr>
          <w:rFonts w:eastAsia="宋体"/>
          <w:b/>
          <w:bCs/>
          <w:i/>
        </w:rPr>
        <w:t xml:space="preserve">Proposal </w:t>
      </w:r>
      <w:r w:rsidR="00E046BB">
        <w:rPr>
          <w:rFonts w:eastAsia="宋体"/>
          <w:b/>
          <w:bCs/>
          <w:i/>
        </w:rPr>
        <w:t>9</w:t>
      </w:r>
      <w:r w:rsidR="00CF490C">
        <w:rPr>
          <w:rFonts w:eastAsia="宋体"/>
          <w:b/>
          <w:bCs/>
          <w:i/>
        </w:rPr>
        <w:t>:</w:t>
      </w:r>
      <w:r>
        <w:rPr>
          <w:rFonts w:eastAsia="宋体" w:hint="eastAsia"/>
          <w:i/>
        </w:rPr>
        <w:t xml:space="preserve"> S</w:t>
      </w:r>
      <w:r>
        <w:rPr>
          <w:i/>
        </w:rPr>
        <w:t xml:space="preserve">patial domain </w:t>
      </w:r>
      <w:r>
        <w:rPr>
          <w:rFonts w:eastAsia="宋体" w:hint="eastAsia"/>
          <w:i/>
        </w:rPr>
        <w:t xml:space="preserve">basis and frequency basis should be reported per TRP group. </w:t>
      </w:r>
    </w:p>
    <w:p w:rsidR="00FE1E3A" w:rsidRDefault="00C754DD" w:rsidP="00C90D5B">
      <w:pPr>
        <w:numPr>
          <w:ilvl w:val="2"/>
          <w:numId w:val="8"/>
        </w:numPr>
        <w:tabs>
          <w:tab w:val="clear" w:pos="720"/>
          <w:tab w:val="left" w:pos="7938"/>
        </w:tabs>
        <w:snapToGrid w:val="0"/>
        <w:spacing w:before="240" w:afterLines="50" w:after="120" w:line="240" w:lineRule="auto"/>
        <w:ind w:left="607" w:hanging="607"/>
        <w:jc w:val="both"/>
        <w:outlineLvl w:val="2"/>
        <w:rPr>
          <w:i/>
        </w:rPr>
      </w:pPr>
      <w:r>
        <w:rPr>
          <w:rFonts w:eastAsia="宋体"/>
          <w:b/>
          <w:bCs/>
          <w:sz w:val="21"/>
          <w:szCs w:val="21"/>
        </w:rPr>
        <w:t xml:space="preserve">CJT codebook </w:t>
      </w:r>
      <w:r>
        <w:rPr>
          <w:rFonts w:eastAsia="宋体" w:hint="eastAsia"/>
          <w:b/>
          <w:bCs/>
          <w:sz w:val="21"/>
          <w:szCs w:val="21"/>
        </w:rPr>
        <w:t>structure</w:t>
      </w:r>
    </w:p>
    <w:p w:rsidR="00FE1E3A" w:rsidRPr="00C90D5B" w:rsidRDefault="00C754DD" w:rsidP="00C90D5B">
      <w:pPr>
        <w:snapToGrid w:val="0"/>
        <w:spacing w:beforeLines="30" w:before="72" w:afterLines="30" w:after="72" w:line="288" w:lineRule="auto"/>
        <w:jc w:val="both"/>
        <w:rPr>
          <w:rFonts w:eastAsia="微软雅黑"/>
          <w:szCs w:val="20"/>
        </w:rPr>
      </w:pPr>
      <w:r w:rsidRPr="00C90D5B">
        <w:rPr>
          <w:rFonts w:eastAsia="微软雅黑"/>
          <w:szCs w:val="20"/>
        </w:rPr>
        <w:t xml:space="preserve">There </w:t>
      </w:r>
      <w:r>
        <w:rPr>
          <w:rFonts w:eastAsia="微软雅黑" w:hint="eastAsia"/>
          <w:szCs w:val="20"/>
        </w:rPr>
        <w:t>are</w:t>
      </w:r>
      <w:r w:rsidRPr="00C90D5B">
        <w:rPr>
          <w:rFonts w:eastAsia="微软雅黑"/>
          <w:szCs w:val="20"/>
        </w:rPr>
        <w:t xml:space="preserve"> following agreements </w:t>
      </w:r>
      <w:r>
        <w:rPr>
          <w:rFonts w:eastAsia="微软雅黑" w:hint="eastAsia"/>
          <w:szCs w:val="20"/>
        </w:rPr>
        <w:t xml:space="preserve">about CJT codebook structure </w:t>
      </w:r>
      <w:r w:rsidRPr="00C90D5B">
        <w:rPr>
          <w:rFonts w:eastAsia="微软雅黑"/>
          <w:szCs w:val="20"/>
        </w:rPr>
        <w:t>in RAN1#109-e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1E3A">
        <w:tc>
          <w:tcPr>
            <w:tcW w:w="9576" w:type="dxa"/>
          </w:tcPr>
          <w:p w:rsidR="00FE1E3A" w:rsidRDefault="00C754DD">
            <w:pPr>
              <w:snapToGrid w:val="0"/>
              <w:spacing w:after="0" w:line="240" w:lineRule="auto"/>
              <w:rPr>
                <w:rFonts w:ascii="Times" w:eastAsia="Malgun Gothic" w:hAnsi="Times" w:cs="Times"/>
                <w:szCs w:val="24"/>
                <w:highlight w:val="green"/>
                <w:lang w:eastAsia="ko-KR"/>
              </w:rPr>
            </w:pPr>
            <w:r>
              <w:rPr>
                <w:rFonts w:ascii="Times" w:eastAsia="Batang" w:hAnsi="Times" w:cs="Times"/>
                <w:b/>
                <w:bCs/>
                <w:szCs w:val="24"/>
                <w:highlight w:val="green"/>
                <w:lang w:val="en-GB" w:eastAsia="en-US"/>
              </w:rPr>
              <w:t>Agreement</w:t>
            </w:r>
          </w:p>
          <w:p w:rsidR="00FE1E3A" w:rsidRDefault="00C754DD">
            <w:pPr>
              <w:snapToGrid w:val="0"/>
              <w:spacing w:after="0" w:line="240" w:lineRule="auto"/>
              <w:rPr>
                <w:rFonts w:ascii="Times" w:eastAsia="Batang" w:hAnsi="Times" w:cs="Times"/>
                <w:szCs w:val="24"/>
                <w:lang w:val="en-GB" w:eastAsia="en-US"/>
              </w:rPr>
            </w:pPr>
            <w:r>
              <w:rPr>
                <w:rFonts w:ascii="Times" w:eastAsia="Batang" w:hAnsi="Times" w:cs="Times"/>
                <w:szCs w:val="24"/>
                <w:lang w:val="en-GB" w:eastAsia="en-US"/>
              </w:rPr>
              <w:t>The work scope of Type-II codebook refinement for CJT mTRP includes down-selecting at least one or merging from the following codebook structures:</w:t>
            </w:r>
          </w:p>
          <w:p w:rsidR="00FE1E3A" w:rsidRDefault="00C754DD">
            <w:pPr>
              <w:numPr>
                <w:ilvl w:val="0"/>
                <w:numId w:val="21"/>
              </w:numPr>
              <w:snapToGrid w:val="0"/>
              <w:spacing w:after="0" w:line="240" w:lineRule="auto"/>
              <w:rPr>
                <w:rFonts w:ascii="Times" w:eastAsia="Batang" w:hAnsi="Times" w:cs="Times"/>
                <w:szCs w:val="24"/>
                <w:lang w:val="en-GB" w:eastAsia="en-US"/>
              </w:rPr>
            </w:pPr>
            <w:r>
              <w:rPr>
                <w:rFonts w:ascii="Times" w:eastAsia="Batang" w:hAnsi="Times" w:cs="Times"/>
                <w:szCs w:val="24"/>
                <w:lang w:val="en-GB" w:eastAsia="en-US"/>
              </w:rPr>
              <w:t xml:space="preserve">Alt1A. Per-TRP/TRP group (port-group or resource) SD/FD basis selection + relative co-phasing/amplitude (including WB and/or SB). </w:t>
            </w:r>
            <w:r>
              <w:rPr>
                <w:rFonts w:ascii="Times" w:eastAsia="Batang" w:hAnsi="Times" w:cs="Times"/>
                <w:szCs w:val="24"/>
                <w:u w:val="single"/>
                <w:lang w:val="en-GB" w:eastAsia="en-US"/>
              </w:rPr>
              <w:t>Example</w:t>
            </w:r>
            <w:r>
              <w:rPr>
                <w:rFonts w:ascii="Times" w:eastAsia="Batang" w:hAnsi="Times" w:cs="Times"/>
                <w:szCs w:val="24"/>
                <w:lang w:val="en-GB" w:eastAsia="en-US"/>
              </w:rPr>
              <w:t xml:space="preserve"> formulation (</w:t>
            </w:r>
            <w:r>
              <w:rPr>
                <w:rFonts w:ascii="Times" w:eastAsia="Batang" w:hAnsi="Times" w:cs="Times"/>
                <w:i/>
                <w:iCs/>
                <w:szCs w:val="24"/>
                <w:lang w:val="en-GB" w:eastAsia="en-US"/>
              </w:rPr>
              <w:t>N</w:t>
            </w:r>
            <w:r>
              <w:rPr>
                <w:rFonts w:ascii="Times" w:eastAsia="Batang" w:hAnsi="Times" w:cs="Times"/>
                <w:szCs w:val="24"/>
                <w:lang w:val="en-GB" w:eastAsia="en-US"/>
              </w:rPr>
              <w:t xml:space="preserve"> = number of TRPs or TRP groups): </w:t>
            </w:r>
          </w:p>
          <w:p w:rsidR="00FE1E3A" w:rsidRDefault="00676F68">
            <w:pPr>
              <w:snapToGrid w:val="0"/>
              <w:spacing w:after="0" w:line="240" w:lineRule="auto"/>
              <w:jc w:val="center"/>
              <w:rPr>
                <w:rFonts w:ascii="Times" w:eastAsia="Batang" w:hAnsi="Times" w:cs="Times"/>
                <w:szCs w:val="24"/>
                <w:lang w:eastAsia="ko-KR"/>
              </w:rPr>
            </w:pPr>
            <m:oMathPara>
              <m:oMath>
                <m:d>
                  <m:dPr>
                    <m:begChr m:val="["/>
                    <m:endChr m:val="]"/>
                    <m:ctrlPr>
                      <w:rPr>
                        <w:rFonts w:ascii="Cambria Math" w:eastAsia="Cambria Math" w:hAnsi="Cambria Math"/>
                        <w:i/>
                        <w:iCs/>
                        <w:sz w:val="22"/>
                      </w:rPr>
                    </m:ctrlPr>
                  </m:dPr>
                  <m:e>
                    <m:m>
                      <m:mPr>
                        <m:mcs>
                          <m:mc>
                            <m:mcPr>
                              <m:count m:val="1"/>
                              <m:mcJc m:val="center"/>
                            </m:mcPr>
                          </m:mc>
                        </m:mcs>
                        <m:ctrlPr>
                          <w:rPr>
                            <w:rFonts w:ascii="Cambria Math" w:eastAsia="Cambria Math" w:hAnsi="Cambria Math"/>
                            <w:i/>
                            <w:iCs/>
                            <w:sz w:val="22"/>
                          </w:rPr>
                        </m:ctrlPr>
                      </m:mPr>
                      <m:mr>
                        <m:e>
                          <m:r>
                            <w:rPr>
                              <w:rFonts w:ascii="Cambria Math" w:hAnsi="Cambria Math"/>
                            </w:rPr>
                            <m:t>(</m:t>
                          </m:r>
                          <m:sSub>
                            <m:sSubPr>
                              <m:ctrlPr>
                                <w:rPr>
                                  <w:rFonts w:ascii="Cambria Math" w:eastAsia="Cambria Math" w:hAnsi="Cambria Math"/>
                                  <w:i/>
                                  <w:iCs/>
                                  <w:sz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rsidR="00FE1E3A" w:rsidRDefault="00FE1E3A">
            <w:pPr>
              <w:snapToGrid w:val="0"/>
              <w:spacing w:after="0" w:line="240" w:lineRule="auto"/>
              <w:rPr>
                <w:rFonts w:ascii="Times" w:eastAsia="Batang" w:hAnsi="Times" w:cs="Times"/>
                <w:szCs w:val="24"/>
                <w:lang w:val="en-GB" w:eastAsia="en-US"/>
              </w:rPr>
            </w:pPr>
          </w:p>
          <w:p w:rsidR="00FE1E3A" w:rsidRDefault="00C754DD">
            <w:pPr>
              <w:numPr>
                <w:ilvl w:val="1"/>
                <w:numId w:val="22"/>
              </w:numPr>
              <w:snapToGrid w:val="0"/>
              <w:spacing w:after="0" w:line="240" w:lineRule="auto"/>
              <w:rPr>
                <w:rFonts w:ascii="Times" w:eastAsia="Times New Roman" w:hAnsi="Times" w:cs="Times"/>
                <w:szCs w:val="24"/>
                <w:lang w:eastAsia="en-US"/>
              </w:rPr>
            </w:pP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5"/>
                <w:szCs w:val="24"/>
                <w:lang w:val="en-GB" w:eastAsia="en-US"/>
              </w:rPr>
              <w:pict w14:anchorId="7C044A38">
                <v:shape id="_x0000_i1033" type="#_x0000_t75" style="width:8.8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8E&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B93D8E&quot; wsp:rsidP=&quot;00B93D8E&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5"/>
                <w:szCs w:val="24"/>
                <w:lang w:val="en-GB" w:eastAsia="en-US"/>
              </w:rPr>
              <w:pict w14:anchorId="297D65B1">
                <v:shape id="_x0000_i1034" type="#_x0000_t75" style="width:8.8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8E&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B93D8E&quot; wsp:rsidP=&quot;00B93D8E&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Pr>
                <w:rFonts w:ascii="Times" w:eastAsia="Times New Roman" w:hAnsi="Times" w:cs="Times"/>
                <w:szCs w:val="24"/>
                <w:lang w:val="en-GB" w:eastAsia="en-US"/>
              </w:rPr>
              <w:fldChar w:fldCharType="end"/>
            </w:r>
            <w:r>
              <w:rPr>
                <w:rFonts w:ascii="Times" w:eastAsia="Times New Roman" w:hAnsi="Times" w:cs="Times"/>
                <w:szCs w:val="24"/>
                <w:lang w:val="en-GB" w:eastAsia="en-US"/>
              </w:rPr>
              <w:t xml:space="preserve"> = co-amplitude and</w:t>
            </w:r>
          </w:p>
          <w:p w:rsidR="00FE1E3A" w:rsidRDefault="00C754DD">
            <w:pPr>
              <w:numPr>
                <w:ilvl w:val="1"/>
                <w:numId w:val="22"/>
              </w:numPr>
              <w:snapToGrid w:val="0"/>
              <w:spacing w:after="0" w:line="240" w:lineRule="auto"/>
              <w:rPr>
                <w:rFonts w:ascii="Times" w:eastAsia="Times New Roman" w:hAnsi="Times" w:cs="Times"/>
                <w:szCs w:val="24"/>
                <w:lang w:val="en-GB" w:eastAsia="en-US"/>
              </w:rPr>
            </w:pP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9"/>
                <w:szCs w:val="24"/>
                <w:lang w:val="en-GB" w:eastAsia="en-US"/>
              </w:rPr>
              <w:pict w14:anchorId="3C84B6FB">
                <v:shape id="_x0000_i1035" type="#_x0000_t75" style="width:8.8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97D&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33497D&quot; wsp:rsidP=&quot;0033497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9"/>
                <w:szCs w:val="24"/>
                <w:lang w:val="en-GB" w:eastAsia="en-US"/>
              </w:rPr>
              <w:pict w14:anchorId="69F368A9">
                <v:shape id="_x0000_i1036" type="#_x0000_t75" style="width:8.8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97D&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33497D&quot; wsp:rsidP=&quot;0033497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Pr>
                <w:rFonts w:ascii="Times" w:eastAsia="Times New Roman" w:hAnsi="Times" w:cs="Times"/>
                <w:szCs w:val="24"/>
                <w:lang w:val="en-GB" w:eastAsia="en-US"/>
              </w:rPr>
              <w:fldChar w:fldCharType="end"/>
            </w:r>
            <w:r>
              <w:rPr>
                <w:rFonts w:ascii="Times" w:eastAsia="Times New Roman" w:hAnsi="Times" w:cs="Times"/>
                <w:szCs w:val="24"/>
                <w:lang w:val="en-GB" w:eastAsia="en-US"/>
              </w:rPr>
              <w:t xml:space="preserve"> = co-phase</w:t>
            </w:r>
          </w:p>
          <w:p w:rsidR="00FE1E3A" w:rsidRDefault="00C754DD">
            <w:pPr>
              <w:numPr>
                <w:ilvl w:val="1"/>
                <w:numId w:val="22"/>
              </w:numPr>
              <w:snapToGrid w:val="0"/>
              <w:spacing w:after="0" w:line="240" w:lineRule="auto"/>
              <w:rPr>
                <w:rFonts w:ascii="Times" w:eastAsia="Times New Roman" w:hAnsi="Times" w:cs="Times"/>
                <w:szCs w:val="24"/>
                <w:lang w:val="en-GB" w:eastAsia="en-US"/>
              </w:rPr>
            </w:pPr>
            <w:r>
              <w:rPr>
                <w:rFonts w:ascii="Times" w:eastAsia="Times New Roman" w:hAnsi="Times" w:cs="Times"/>
                <w:szCs w:val="24"/>
                <w:lang w:val="en-GB" w:eastAsia="en-US"/>
              </w:rPr>
              <w:t xml:space="preserve">Including special case of </w:t>
            </w: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9"/>
                <w:szCs w:val="24"/>
                <w:lang w:val="en-GB" w:eastAsia="en-US"/>
              </w:rPr>
              <w:pict w14:anchorId="71D2E72D">
                <v:shape id="_x0000_i1037" type="#_x0000_t75" style="width:51.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1FED&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421FED&quot; wsp:rsidP=&quot;00421FE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9"/>
                <w:szCs w:val="24"/>
                <w:lang w:val="en-GB" w:eastAsia="en-US"/>
              </w:rPr>
              <w:pict w14:anchorId="60C459CB">
                <v:shape id="_x0000_i1038" type="#_x0000_t75" style="width:51.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1FED&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421FED&quot; wsp:rsidP=&quot;00421FED&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Pr>
                <w:rFonts w:ascii="Times" w:eastAsia="Times New Roman" w:hAnsi="Times" w:cs="Times"/>
                <w:szCs w:val="24"/>
                <w:lang w:val="en-GB" w:eastAsia="en-US"/>
              </w:rPr>
              <w:fldChar w:fldCharType="end"/>
            </w:r>
            <w:r>
              <w:rPr>
                <w:rFonts w:ascii="Times" w:eastAsia="Times New Roman" w:hAnsi="Times" w:cs="Times"/>
                <w:szCs w:val="24"/>
                <w:lang w:val="en-GB" w:eastAsia="en-US"/>
              </w:rPr>
              <w:t xml:space="preserve"> (no co-scaling) </w:t>
            </w:r>
            <w:r>
              <w:rPr>
                <w:rFonts w:ascii="Times" w:eastAsia="Times New Roman" w:hAnsi="Times" w:cs="Times"/>
                <w:color w:val="FF0000"/>
                <w:szCs w:val="24"/>
                <w:lang w:val="en-GB" w:eastAsia="en-US"/>
              </w:rPr>
              <w:t xml:space="preserve">or </w:t>
            </w: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5"/>
                <w:szCs w:val="24"/>
                <w:lang w:val="en-GB" w:eastAsia="en-US"/>
              </w:rPr>
              <w:pict w14:anchorId="0A370D85">
                <v:shape id="_x0000_i1039" type="#_x0000_t75" style="width:28.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35F3&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DC35F3&quot; wsp:rsidP=&quot;00DC35F3&quot;&gt;&lt;m:oMathPara&gt;&lt;m:oMath&gt;&lt;m:sSub&gt;&lt;m:sSubPr&gt;&lt;m:ctrlPr&gt;&lt;w:rPr&gt;&lt;w:rFonts w:ascii=&quot;Cambria Math&quot; w:fareast=&quot;Cambria Math&quot; w:h-ansi=&quot;Cambria Math&quot;/&gt;&lt;wx:font wx:val=&quot;Cambria Math&quot;/&gt;&lt;w:i/&gt;&lt;w:i-cs/&gt;&lt;w:color w:val=&quot;FF0000&quot;/&gt;&lt;w:sz w:val=&quot;22&quot;/&gt;&lt;w:sz-cs w:val=&quot;22&quot;/&gt;&lt;/w:rPr&gt;&lt;/m:ctrlPr&gt;&lt;/m:sSubPr&gt;&lt;m:e&gt;&lt;m:r&gt;&lt;w:rPr&gt;&lt;w:rFonts w:ascii=&quot;Cambria Math&quot; w:h-ansi=&quot;Cambria Math&quot;/&gt;&lt;wx:font wx:val=&quot;Cambria Math&quot;/&gt;&lt;w:i/&gt;&lt;w:i-cs/&gt;&lt;w:color w:val=&quot;FF0000&quot;/&gt;&lt;/w:rPr&gt;&lt;m:t&gt;a&lt;/m:t&gt;&lt;/m:r&gt;&lt;/m:e&gt;&lt;m:sub&gt;&lt;m:r&gt;&lt;w:rPr&gt;&lt;w:rFonts w:ascii=&quot;Cambria Math&quot; w:h-ansi=&quot;Cambria Math&quot;/&gt;&lt;wx:font wx:val=&quot;Cambria Math&quot;/&gt;&lt;w:i/&gt;&lt;w:i-cs/&gt;&lt;w:color w:val=&quot;FF0000&quot;/&gt;&lt;/w:rPr&gt;&lt;m:t&gt;r&lt;/m:t&gt;&lt;/m:r&gt;&lt;/m:sub&gt;&lt;/m:sSub&gt;&lt;m:r&gt;&lt;w:rPr&gt;&lt;w:rFonts w:ascii=&quot;Cambria Math&quot; w:h-ansi=&quot;Cambria Math&quot;/&gt;&lt;wx:font wx:val=&quot;Cambria Math&quot;/&gt;&lt;w:i/&gt;&lt;w:i-cs/&gt;&lt;w:color w:val=&quot;FF0000&quot;/&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5"/>
                <w:szCs w:val="24"/>
                <w:lang w:val="en-GB" w:eastAsia="en-US"/>
              </w:rPr>
              <w:pict w14:anchorId="2FAF1237">
                <v:shape id="_x0000_i1040" type="#_x0000_t75" style="width:28.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35F3&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DC35F3&quot; wsp:rsidP=&quot;00DC35F3&quot;&gt;&lt;m:oMathPara&gt;&lt;m:oMath&gt;&lt;m:sSub&gt;&lt;m:sSubPr&gt;&lt;m:ctrlPr&gt;&lt;w:rPr&gt;&lt;w:rFonts w:ascii=&quot;Cambria Math&quot; w:fareast=&quot;Cambria Math&quot; w:h-ansi=&quot;Cambria Math&quot;/&gt;&lt;wx:font wx:val=&quot;Cambria Math&quot;/&gt;&lt;w:i/&gt;&lt;w:i-cs/&gt;&lt;w:color w:val=&quot;FF0000&quot;/&gt;&lt;w:sz w:val=&quot;22&quot;/&gt;&lt;w:sz-cs w:val=&quot;22&quot;/&gt;&lt;/w:rPr&gt;&lt;/m:ctrlPr&gt;&lt;/m:sSubPr&gt;&lt;m:e&gt;&lt;m:r&gt;&lt;w:rPr&gt;&lt;w:rFonts w:ascii=&quot;Cambria Math&quot; w:h-ansi=&quot;Cambria Math&quot;/&gt;&lt;wx:font wx:val=&quot;Cambria Math&quot;/&gt;&lt;w:i/&gt;&lt;w:i-cs/&gt;&lt;w:color w:val=&quot;FF0000&quot;/&gt;&lt;/w:rPr&gt;&lt;m:t&gt;a&lt;/m:t&gt;&lt;/m:r&gt;&lt;/m:e&gt;&lt;m:sub&gt;&lt;m:r&gt;&lt;w:rPr&gt;&lt;w:rFonts w:ascii=&quot;Cambria Math&quot; w:h-ansi=&quot;Cambria Math&quot;/&gt;&lt;wx:font wx:val=&quot;Cambria Math&quot;/&gt;&lt;w:i/&gt;&lt;w:i-cs/&gt;&lt;w:color w:val=&quot;FF0000&quot;/&gt;&lt;/w:rPr&gt;&lt;m:t&gt;r&lt;/m:t&gt;&lt;/m:r&gt;&lt;/m:sub&gt;&lt;/m:sSub&gt;&lt;m:r&gt;&lt;w:rPr&gt;&lt;w:rFonts w:ascii=&quot;Cambria Math&quot; w:h-ansi=&quot;Cambria Math&quot;/&gt;&lt;wx:font wx:val=&quot;Cambria Math&quot;/&gt;&lt;w:i/&gt;&lt;w:i-cs/&gt;&lt;w:color w:val=&quot;FF0000&quot;/&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Pr>
                <w:rFonts w:ascii="Times" w:eastAsia="Times New Roman" w:hAnsi="Times" w:cs="Times"/>
                <w:szCs w:val="24"/>
                <w:lang w:val="en-GB" w:eastAsia="en-US"/>
              </w:rPr>
              <w:fldChar w:fldCharType="end"/>
            </w:r>
          </w:p>
          <w:p w:rsidR="00FE1E3A" w:rsidRDefault="00C754DD">
            <w:pPr>
              <w:numPr>
                <w:ilvl w:val="0"/>
                <w:numId w:val="21"/>
              </w:numPr>
              <w:snapToGrid w:val="0"/>
              <w:spacing w:after="0" w:line="240" w:lineRule="auto"/>
              <w:rPr>
                <w:rFonts w:ascii="Times" w:eastAsia="Malgun Gothic" w:hAnsi="Times" w:cs="Times"/>
                <w:szCs w:val="24"/>
                <w:lang w:val="en-GB" w:eastAsia="en-US"/>
              </w:rPr>
            </w:pPr>
            <w:r>
              <w:rPr>
                <w:rFonts w:ascii="Times" w:eastAsia="Batang" w:hAnsi="Times" w:cs="Times"/>
                <w:szCs w:val="24"/>
                <w:lang w:val="en-GB" w:eastAsia="en-US"/>
              </w:rPr>
              <w:t xml:space="preserve">Alt1B. Per-TRP/TRP group (port-group or resource) joint SD-FD basis selection + relative co-phasing/amplitude (including WB and/or SB). </w:t>
            </w:r>
            <w:r>
              <w:rPr>
                <w:rFonts w:ascii="Times" w:eastAsia="Batang" w:hAnsi="Times" w:cs="Times"/>
                <w:szCs w:val="24"/>
                <w:u w:val="single"/>
                <w:lang w:val="en-GB" w:eastAsia="en-US"/>
              </w:rPr>
              <w:t>Example</w:t>
            </w:r>
            <w:r>
              <w:rPr>
                <w:rFonts w:ascii="Times" w:eastAsia="Batang" w:hAnsi="Times" w:cs="Times"/>
                <w:szCs w:val="24"/>
                <w:lang w:val="en-GB" w:eastAsia="en-US"/>
              </w:rPr>
              <w:t xml:space="preserve"> formulation (</w:t>
            </w:r>
            <w:r>
              <w:rPr>
                <w:rFonts w:ascii="Times" w:eastAsia="Batang" w:hAnsi="Times" w:cs="Times"/>
                <w:i/>
                <w:iCs/>
                <w:szCs w:val="24"/>
                <w:lang w:val="en-GB" w:eastAsia="en-US"/>
              </w:rPr>
              <w:t>N</w:t>
            </w:r>
            <w:r>
              <w:rPr>
                <w:rFonts w:ascii="Times" w:eastAsia="Batang" w:hAnsi="Times" w:cs="Times"/>
                <w:szCs w:val="24"/>
                <w:lang w:val="en-GB" w:eastAsia="en-US"/>
              </w:rPr>
              <w:t xml:space="preserve"> = number of TRPs or TRP groups): </w:t>
            </w:r>
          </w:p>
          <w:p w:rsidR="00FE1E3A" w:rsidRDefault="00676F68">
            <w:pPr>
              <w:snapToGrid w:val="0"/>
              <w:spacing w:after="0" w:line="240" w:lineRule="auto"/>
              <w:jc w:val="center"/>
              <w:rPr>
                <w:rFonts w:ascii="Times" w:eastAsia="Batang" w:hAnsi="Times" w:cs="Times"/>
                <w:szCs w:val="24"/>
                <w:lang w:val="en-GB" w:eastAsia="ko-KR"/>
              </w:rPr>
            </w:pPr>
            <m:oMathPara>
              <m:oMath>
                <m:d>
                  <m:dPr>
                    <m:begChr m:val="["/>
                    <m:endChr m:val="]"/>
                    <m:ctrlPr>
                      <w:rPr>
                        <w:rFonts w:ascii="Cambria Math" w:eastAsia="Cambria Math" w:hAnsi="Cambria Math"/>
                        <w:i/>
                        <w:iCs/>
                        <w:sz w:val="22"/>
                      </w:rPr>
                    </m:ctrlPr>
                  </m:dPr>
                  <m:e>
                    <m:m>
                      <m:mPr>
                        <m:mcs>
                          <m:mc>
                            <m:mcPr>
                              <m:count m:val="1"/>
                              <m:mcJc m:val="center"/>
                            </m:mcPr>
                          </m:mc>
                        </m:mcs>
                        <m:ctrlPr>
                          <w:rPr>
                            <w:rFonts w:ascii="Cambria Math" w:eastAsia="Cambria Math" w:hAnsi="Cambria Math"/>
                            <w:i/>
                            <w:iCs/>
                            <w:sz w:val="22"/>
                          </w:rPr>
                        </m:ctrlPr>
                      </m:mPr>
                      <m:mr>
                        <m:e>
                          <m:r>
                            <w:rPr>
                              <w:rFonts w:ascii="Cambria Math" w:hAnsi="Cambria Math"/>
                            </w:rPr>
                            <m:t>(</m:t>
                          </m:r>
                          <m:sSub>
                            <m:sSubPr>
                              <m:ctrlPr>
                                <w:rPr>
                                  <w:rFonts w:ascii="Cambria Math" w:eastAsia="Cambria Math" w:hAnsi="Cambria Math"/>
                                  <w:i/>
                                  <w:iCs/>
                                  <w:sz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rsidR="00FE1E3A" w:rsidRDefault="00C754DD">
            <w:pPr>
              <w:numPr>
                <w:ilvl w:val="1"/>
                <w:numId w:val="22"/>
              </w:numPr>
              <w:snapToGrid w:val="0"/>
              <w:spacing w:after="0" w:line="240" w:lineRule="auto"/>
              <w:rPr>
                <w:rFonts w:ascii="Times" w:eastAsia="Times New Roman" w:hAnsi="Times" w:cs="Times"/>
                <w:szCs w:val="24"/>
                <w:lang w:eastAsia="en-US"/>
              </w:rPr>
            </w:pP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5"/>
                <w:szCs w:val="24"/>
                <w:lang w:val="en-GB" w:eastAsia="en-US"/>
              </w:rPr>
              <w:pict w14:anchorId="1BE82D2E">
                <v:shape id="_x0000_i1041" type="#_x0000_t75" style="width:8.8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566EE&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8566EE&quot; wsp:rsidP=&quot;008566EE&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5"/>
                <w:szCs w:val="24"/>
                <w:lang w:val="en-GB" w:eastAsia="en-US"/>
              </w:rPr>
              <w:pict w14:anchorId="33C3A18E">
                <v:shape id="_x0000_i1042" type="#_x0000_t75" style="width:8.8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566EE&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8566EE&quot; wsp:rsidP=&quot;008566EE&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Pr>
                <w:rFonts w:ascii="Times" w:eastAsia="Times New Roman" w:hAnsi="Times" w:cs="Times"/>
                <w:szCs w:val="24"/>
                <w:lang w:val="en-GB" w:eastAsia="en-US"/>
              </w:rPr>
              <w:fldChar w:fldCharType="end"/>
            </w:r>
            <w:r>
              <w:rPr>
                <w:rFonts w:ascii="Times" w:eastAsia="Times New Roman" w:hAnsi="Times" w:cs="Times"/>
                <w:szCs w:val="24"/>
                <w:lang w:val="en-GB" w:eastAsia="en-US"/>
              </w:rPr>
              <w:t xml:space="preserve"> = co-amplitude and</w:t>
            </w:r>
          </w:p>
          <w:p w:rsidR="00FE1E3A" w:rsidRDefault="00C754DD">
            <w:pPr>
              <w:numPr>
                <w:ilvl w:val="1"/>
                <w:numId w:val="22"/>
              </w:numPr>
              <w:snapToGrid w:val="0"/>
              <w:spacing w:after="0" w:line="240" w:lineRule="auto"/>
              <w:rPr>
                <w:rFonts w:ascii="Times" w:eastAsia="Times New Roman" w:hAnsi="Times" w:cs="Times"/>
                <w:szCs w:val="24"/>
                <w:lang w:val="en-GB" w:eastAsia="en-US"/>
              </w:rPr>
            </w:pP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9"/>
                <w:szCs w:val="24"/>
                <w:lang w:val="en-GB" w:eastAsia="en-US"/>
              </w:rPr>
              <w:pict w14:anchorId="14CA6731">
                <v:shape id="_x0000_i1043" type="#_x0000_t75" style="width:8.8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06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290060&quot; wsp:rsidP=&quot;00290060&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9"/>
                <w:szCs w:val="24"/>
                <w:lang w:val="en-GB" w:eastAsia="en-US"/>
              </w:rPr>
              <w:pict w14:anchorId="035E1BF0">
                <v:shape id="_x0000_i1044" type="#_x0000_t75" style="width:8.8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06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290060&quot; wsp:rsidP=&quot;00290060&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Pr>
                <w:rFonts w:ascii="Times" w:eastAsia="Times New Roman" w:hAnsi="Times" w:cs="Times"/>
                <w:szCs w:val="24"/>
                <w:lang w:val="en-GB" w:eastAsia="en-US"/>
              </w:rPr>
              <w:fldChar w:fldCharType="end"/>
            </w:r>
            <w:r>
              <w:rPr>
                <w:rFonts w:ascii="Times" w:eastAsia="Times New Roman" w:hAnsi="Times" w:cs="Times"/>
                <w:szCs w:val="24"/>
                <w:lang w:val="en-GB" w:eastAsia="en-US"/>
              </w:rPr>
              <w:t xml:space="preserve"> = co-phase</w:t>
            </w:r>
          </w:p>
          <w:p w:rsidR="00FE1E3A" w:rsidRDefault="00C754DD">
            <w:pPr>
              <w:numPr>
                <w:ilvl w:val="1"/>
                <w:numId w:val="22"/>
              </w:numPr>
              <w:snapToGrid w:val="0"/>
              <w:spacing w:after="0" w:line="240" w:lineRule="auto"/>
              <w:rPr>
                <w:rFonts w:ascii="Times" w:eastAsia="Times New Roman" w:hAnsi="Times" w:cs="Times"/>
                <w:szCs w:val="24"/>
                <w:lang w:val="en-GB" w:eastAsia="en-US"/>
              </w:rPr>
            </w:pPr>
            <w:r>
              <w:rPr>
                <w:rFonts w:ascii="Times" w:eastAsia="Times New Roman" w:hAnsi="Times" w:cs="Times"/>
                <w:szCs w:val="24"/>
                <w:lang w:val="en-GB" w:eastAsia="en-US"/>
              </w:rPr>
              <w:t xml:space="preserve">Including special case of </w:t>
            </w: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9"/>
                <w:szCs w:val="24"/>
                <w:lang w:val="en-GB" w:eastAsia="en-US"/>
              </w:rPr>
              <w:pict w14:anchorId="35745F4A">
                <v:shape id="_x0000_i1045" type="#_x0000_t75" style="width:51.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2755&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232755&quot; wsp:rsidP=&quot;00232755&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9"/>
                <w:szCs w:val="24"/>
                <w:lang w:val="en-GB" w:eastAsia="en-US"/>
              </w:rPr>
              <w:pict w14:anchorId="6866AE73">
                <v:shape id="_x0000_i1046" type="#_x0000_t75" style="width:51.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2755&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232755&quot; wsp:rsidP=&quot;00232755&quot;&gt;&lt;m:oMathPara&gt;&lt;m:oMath&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a&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lt;/m:t&gt;&lt;/m:r&gt;&lt;m:sSub&gt;&lt;m:sSubPr&gt;&lt;m:ctrlPr&gt;&lt;w:rPr&gt;&lt;w:rFonts w:ascii=&quot;Cambria Math&quot; w:fareast=&quot;Cambria Math&quot; w:h-ansi=&quot;Cambria Math&quot;/&gt;&lt;wx:font wx:val=&quot;Cambria Math&quot;/&gt;&lt;w:i/&gt;&lt;w:i-cs/&gt;&lt;w:sz w:val=&quot;22&quot;/&gt;&lt;w:sz-cs w:val=&quot;22&quot;/&gt;&lt;/w:rPr&gt;&lt;/m:ctrlPr&gt;&lt;/m:sSubPr&gt;&lt;m:e&gt;&lt;m:r&gt;&lt;w:rPr&gt;&lt;w:rFonts w:ascii=&quot;Cambria Math&quot; w:h-ansi=&quot;Cambria Math&quot;/&gt;&lt;wx:font wx:val=&quot;Cambria Math&quot;/&gt;&lt;w:i/&gt;&lt;w:i-cs/&gt;&lt;/w:rPr&gt;&lt;m:t&gt;p&lt;/m:t&gt;&lt;/m:r&gt;&lt;/m:e&gt;&lt;m:sub&gt;&lt;m:r&gt;&lt;w:rPr&gt;&lt;w:rFonts w:ascii=&quot;Cambria Math&quot; w:h-ansi=&quot;Cambria Math&quot;/&gt;&lt;wx:font wx:val=&quot;Cambria Math&quot;/&gt;&lt;w:i/&gt;&lt;w:i-cs/&gt;&lt;/w:rPr&gt;&lt;m:t&gt;r&lt;/m:t&gt;&lt;/m:r&gt;&lt;/m:sub&gt;&lt;/m:sSub&gt;&lt;m:r&gt;&lt;w:rPr&gt;&lt;w:rFonts w:ascii=&quot;Cambria Math&quot; w:h-ansi=&quot;Cambria Math&quot;/&gt;&lt;wx:font wx:val=&quot;Cambria Math&quot;/&gt;&lt;w:i/&gt;&lt;w:i-cs/&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Pr>
                <w:rFonts w:ascii="Times" w:eastAsia="Times New Roman" w:hAnsi="Times" w:cs="Times"/>
                <w:szCs w:val="24"/>
                <w:lang w:val="en-GB" w:eastAsia="en-US"/>
              </w:rPr>
              <w:fldChar w:fldCharType="end"/>
            </w:r>
            <w:r>
              <w:rPr>
                <w:rFonts w:ascii="Times" w:eastAsia="Times New Roman" w:hAnsi="Times" w:cs="Times"/>
                <w:szCs w:val="24"/>
                <w:lang w:val="en-GB" w:eastAsia="en-US"/>
              </w:rPr>
              <w:t xml:space="preserve"> (no co-scaling) </w:t>
            </w:r>
            <w:r>
              <w:rPr>
                <w:rFonts w:ascii="Times" w:eastAsia="Times New Roman" w:hAnsi="Times" w:cs="Times"/>
                <w:color w:val="FF0000"/>
                <w:szCs w:val="24"/>
                <w:lang w:val="en-GB" w:eastAsia="en-US"/>
              </w:rPr>
              <w:t xml:space="preserve">or </w:t>
            </w:r>
            <w:r>
              <w:rPr>
                <w:rFonts w:ascii="Times" w:eastAsia="Times New Roman" w:hAnsi="Times" w:cs="Times"/>
                <w:szCs w:val="24"/>
                <w:lang w:val="en-GB" w:eastAsia="en-US"/>
              </w:rPr>
              <w:fldChar w:fldCharType="begin"/>
            </w:r>
            <w:r>
              <w:rPr>
                <w:rFonts w:ascii="Times" w:eastAsia="Times New Roman" w:hAnsi="Times" w:cs="Times"/>
                <w:szCs w:val="24"/>
                <w:lang w:val="en-GB" w:eastAsia="en-US"/>
              </w:rPr>
              <w:instrText xml:space="preserve"> QUOTE </w:instrText>
            </w:r>
            <w:r w:rsidR="00676F68">
              <w:rPr>
                <w:rFonts w:ascii="Times" w:eastAsia="Batang" w:hAnsi="Times" w:cs="Times"/>
                <w:position w:val="-5"/>
                <w:szCs w:val="24"/>
                <w:lang w:val="en-GB" w:eastAsia="en-US"/>
              </w:rPr>
              <w:pict w14:anchorId="4E3FCE9C">
                <v:shape id="_x0000_i1047" type="#_x0000_t75" style="width:28.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D758A&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4D758A&quot; wsp:rsidP=&quot;004D758A&quot;&gt;&lt;m:oMathPara&gt;&lt;m:oMath&gt;&lt;m:sSub&gt;&lt;m:sSubPr&gt;&lt;m:ctrlPr&gt;&lt;w:rPr&gt;&lt;w:rFonts w:ascii=&quot;Cambria Math&quot; w:fareast=&quot;Cambria Math&quot; w:h-ansi=&quot;Cambria Math&quot;/&gt;&lt;wx:font wx:val=&quot;Cambria Math&quot;/&gt;&lt;w:i/&gt;&lt;w:i-cs/&gt;&lt;w:color w:val=&quot;FF0000&quot;/&gt;&lt;w:sz w:val=&quot;22&quot;/&gt;&lt;w:sz-cs w:val=&quot;22&quot;/&gt;&lt;/w:rPr&gt;&lt;/m:ctrlPr&gt;&lt;/m:sSubPr&gt;&lt;m:e&gt;&lt;m:r&gt;&lt;w:rPr&gt;&lt;w:rFonts w:ascii=&quot;Cambria Math&quot; w:h-ansi=&quot;Cambria Math&quot;/&gt;&lt;wx:font wx:val=&quot;Cambria Math&quot;/&gt;&lt;w:i/&gt;&lt;w:i-cs/&gt;&lt;w:color w:val=&quot;FF0000&quot;/&gt;&lt;/w:rPr&gt;&lt;m:t&gt;a&lt;/m:t&gt;&lt;/m:r&gt;&lt;/m:e&gt;&lt;m:sub&gt;&lt;m:r&gt;&lt;w:rPr&gt;&lt;w:rFonts w:ascii=&quot;Cambria Math&quot; w:h-ansi=&quot;Cambria Math&quot;/&gt;&lt;wx:font wx:val=&quot;Cambria Math&quot;/&gt;&lt;w:i/&gt;&lt;w:i-cs/&gt;&lt;w:color w:val=&quot;FF0000&quot;/&gt;&lt;/w:rPr&gt;&lt;m:t&gt;r&lt;/m:t&gt;&lt;/m:r&gt;&lt;/m:sub&gt;&lt;/m:sSub&gt;&lt;m:r&gt;&lt;w:rPr&gt;&lt;w:rFonts w:ascii=&quot;Cambria Math&quot; w:h-ansi=&quot;Cambria Math&quot;/&gt;&lt;wx:font wx:val=&quot;Cambria Math&quot;/&gt;&lt;w:i/&gt;&lt;w:i-cs/&gt;&lt;w:color w:val=&quot;FF0000&quot;/&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Pr>
                <w:rFonts w:ascii="Times" w:eastAsia="Times New Roman" w:hAnsi="Times" w:cs="Times"/>
                <w:szCs w:val="24"/>
                <w:lang w:val="en-GB" w:eastAsia="en-US"/>
              </w:rPr>
              <w:instrText xml:space="preserve"> </w:instrText>
            </w:r>
            <w:r>
              <w:rPr>
                <w:rFonts w:ascii="Times" w:eastAsia="Times New Roman" w:hAnsi="Times" w:cs="Times"/>
                <w:szCs w:val="24"/>
                <w:lang w:val="en-GB" w:eastAsia="en-US"/>
              </w:rPr>
              <w:fldChar w:fldCharType="separate"/>
            </w:r>
            <w:r w:rsidR="00676F68">
              <w:rPr>
                <w:rFonts w:ascii="Times" w:eastAsia="Batang" w:hAnsi="Times" w:cs="Times"/>
                <w:position w:val="-5"/>
                <w:szCs w:val="24"/>
                <w:lang w:val="en-GB" w:eastAsia="en-US"/>
              </w:rPr>
              <w:pict w14:anchorId="6B5D4DBC">
                <v:shape id="_x0000_i1048" type="#_x0000_t75" style="width:28.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62C&quot;/&gt;&lt;wsp:rsid wsp:val=&quot;0001372E&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5C3D&quot;/&gt;&lt;wsp:rsid wsp:val=&quot;000428CA&quot;/&gt;&lt;wsp:rsid wsp:val=&quot;0004668A&quot;/&gt;&lt;wsp:rsid wsp:val=&quot;00052672&quot;/&gt;&lt;wsp:rsid wsp:val=&quot;00053611&quot;/&gt;&lt;wsp:rsid wsp:val=&quot;00054572&quot;/&gt;&lt;wsp:rsid wsp:val=&quot;00054DD5&quot;/&gt;&lt;wsp:rsid wsp:val=&quot;00060542&quot;/&gt;&lt;wsp:rsid wsp:val=&quot;000605DA&quot;/&gt;&lt;wsp:rsid wsp:val=&quot;00062D1A&quot;/&gt;&lt;wsp:rsid wsp:val=&quot;00070E52&quot;/&gt;&lt;wsp:rsid wsp:val=&quot;00073A81&quot;/&gt;&lt;wsp:rsid wsp:val=&quot;00073C45&quot;/&gt;&lt;wsp:rsid wsp:val=&quot;00074093&quot;/&gt;&lt;wsp:rsid wsp:val=&quot;00074A3E&quot;/&gt;&lt;wsp:rsid wsp:val=&quot;00076C50&quot;/&gt;&lt;wsp:rsid wsp:val=&quot;000809D1&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BCB&quot;/&gt;&lt;wsp:rsid wsp:val=&quot;000942B3&quot;/&gt;&lt;wsp:rsid wsp:val=&quot;00096A94&quot;/&gt;&lt;wsp:rsid wsp:val=&quot;000A0641&quot;/&gt;&lt;wsp:rsid wsp:val=&quot;000B11A6&quot;/&gt;&lt;wsp:rsid wsp:val=&quot;000B2B55&quot;/&gt;&lt;wsp:rsid wsp:val=&quot;000B3435&quot;/&gt;&lt;wsp:rsid wsp:val=&quot;000B4D81&quot;/&gt;&lt;wsp:rsid wsp:val=&quot;000C1BC2&quot;/&gt;&lt;wsp:rsid wsp:val=&quot;000C256E&quot;/&gt;&lt;wsp:rsid wsp:val=&quot;000C408C&quot;/&gt;&lt;wsp:rsid wsp:val=&quot;000C748B&quot;/&gt;&lt;wsp:rsid wsp:val=&quot;000C74E2&quot;/&gt;&lt;wsp:rsid wsp:val=&quot;000D242E&quot;/&gt;&lt;wsp:rsid wsp:val=&quot;000E463B&quot;/&gt;&lt;wsp:rsid wsp:val=&quot;000E474A&quot;/&gt;&lt;wsp:rsid wsp:val=&quot;000E5BCB&quot;/&gt;&lt;wsp:rsid wsp:val=&quot;000E67A5&quot;/&gt;&lt;wsp:rsid wsp:val=&quot;000F1B45&quot;/&gt;&lt;wsp:rsid wsp:val=&quot;000F59FD&quot;/&gt;&lt;wsp:rsid wsp:val=&quot;0010230E&quot;/&gt;&lt;wsp:rsid wsp:val=&quot;00111422&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408C6&quot;/&gt;&lt;wsp:rsid wsp:val=&quot;00145246&quot;/&gt;&lt;wsp:rsid wsp:val=&quot;00146C55&quot;/&gt;&lt;wsp:rsid wsp:val=&quot;00152D9D&quot;/&gt;&lt;wsp:rsid wsp:val=&quot;00156174&quot;/&gt;&lt;wsp:rsid wsp:val=&quot;00163883&quot;/&gt;&lt;wsp:rsid wsp:val=&quot;00166B8A&quot;/&gt;&lt;wsp:rsid wsp:val=&quot;00166BB5&quot;/&gt;&lt;wsp:rsid wsp:val=&quot;00166FB4&quot;/&gt;&lt;wsp:rsid wsp:val=&quot;001671FB&quot;/&gt;&lt;wsp:rsid wsp:val=&quot;00175C28&quot;/&gt;&lt;wsp:rsid wsp:val=&quot;001777C6&quot;/&gt;&lt;wsp:rsid wsp:val=&quot;0018004F&quot;/&gt;&lt;wsp:rsid wsp:val=&quot;00181906&quot;/&gt;&lt;wsp:rsid wsp:val=&quot;00182437&quot;/&gt;&lt;wsp:rsid wsp:val=&quot;00184862&quot;/&gt;&lt;wsp:rsid wsp:val=&quot;00186520&quot;/&gt;&lt;wsp:rsid wsp:val=&quot;00187FA7&quot;/&gt;&lt;wsp:rsid wsp:val=&quot;0019426E&quot;/&gt;&lt;wsp:rsid wsp:val=&quot;001A235A&quot;/&gt;&lt;wsp:rsid wsp:val=&quot;001A35F9&quot;/&gt;&lt;wsp:rsid wsp:val=&quot;001A68A2&quot;/&gt;&lt;wsp:rsid wsp:val=&quot;001B141B&quot;/&gt;&lt;wsp:rsid wsp:val=&quot;001B3916&quot;/&gt;&lt;wsp:rsid wsp:val=&quot;001C233D&quot;/&gt;&lt;wsp:rsid wsp:val=&quot;001C40D9&quot;/&gt;&lt;wsp:rsid wsp:val=&quot;001C44CD&quot;/&gt;&lt;wsp:rsid wsp:val=&quot;001C4B73&quot;/&gt;&lt;wsp:rsid wsp:val=&quot;001C5296&quot;/&gt;&lt;wsp:rsid wsp:val=&quot;001C5621&quot;/&gt;&lt;wsp:rsid wsp:val=&quot;001C74BE&quot;/&gt;&lt;wsp:rsid wsp:val=&quot;001D150F&quot;/&gt;&lt;wsp:rsid wsp:val=&quot;001D2AE5&quot;/&gt;&lt;wsp:rsid wsp:val=&quot;001D52A5&quot;/&gt;&lt;wsp:rsid wsp:val=&quot;001D60E5&quot;/&gt;&lt;wsp:rsid wsp:val=&quot;001D7AE8&quot;/&gt;&lt;wsp:rsid wsp:val=&quot;001E2AFF&quot;/&gt;&lt;wsp:rsid wsp:val=&quot;001E7CFD&quot;/&gt;&lt;wsp:rsid wsp:val=&quot;001F0B04&quot;/&gt;&lt;wsp:rsid wsp:val=&quot;001F2C8F&quot;/&gt;&lt;wsp:rsid wsp:val=&quot;001F2F8A&quot;/&gt;&lt;wsp:rsid wsp:val=&quot;00202B99&quot;/&gt;&lt;wsp:rsid wsp:val=&quot;00202C7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318A4&quot;/&gt;&lt;wsp:rsid wsp:val=&quot;00237671&quot;/&gt;&lt;wsp:rsid wsp:val=&quot;002403C8&quot;/&gt;&lt;wsp:rsid wsp:val=&quot;002415D7&quot;/&gt;&lt;wsp:rsid wsp:val=&quot;002418CB&quot;/&gt;&lt;wsp:rsid wsp:val=&quot;00245061&quot;/&gt;&lt;wsp:rsid wsp:val=&quot;00246843&quot;/&gt;&lt;wsp:rsid wsp:val=&quot;0025466B&quot;/&gt;&lt;wsp:rsid wsp:val=&quot;00255925&quot;/&gt;&lt;wsp:rsid wsp:val=&quot;00256228&quot;/&gt;&lt;wsp:rsid wsp:val=&quot;0025787C&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90918&quot;/&gt;&lt;wsp:rsid wsp:val=&quot;00293C36&quot;/&gt;&lt;wsp:rsid wsp:val=&quot;00293DB3&quot;/&gt;&lt;wsp:rsid wsp:val=&quot;0029433B&quot;/&gt;&lt;wsp:rsid wsp:val=&quot;0029622E&quot;/&gt;&lt;wsp:rsid wsp:val=&quot;0029757E&quot;/&gt;&lt;wsp:rsid wsp:val=&quot;002975B2&quot;/&gt;&lt;wsp:rsid wsp:val=&quot;002A1E7D&quot;/&gt;&lt;wsp:rsid wsp:val=&quot;002A38C0&quot;/&gt;&lt;wsp:rsid wsp:val=&quot;002A5017&quot;/&gt;&lt;wsp:rsid wsp:val=&quot;002A6961&quot;/&gt;&lt;wsp:rsid wsp:val=&quot;002B1FFA&quot;/&gt;&lt;wsp:rsid wsp:val=&quot;002B456E&quot;/&gt;&lt;wsp:rsid wsp:val=&quot;002B4B78&quot;/&gt;&lt;wsp:rsid wsp:val=&quot;002B5175&quot;/&gt;&lt;wsp:rsid wsp:val=&quot;002B544D&quot;/&gt;&lt;wsp:rsid wsp:val=&quot;002B6E04&quot;/&gt;&lt;wsp:rsid wsp:val=&quot;002B6E21&quot;/&gt;&lt;wsp:rsid wsp:val=&quot;002C7702&quot;/&gt;&lt;wsp:rsid wsp:val=&quot;002D4D40&quot;/&gt;&lt;wsp:rsid wsp:val=&quot;002D6494&quot;/&gt;&lt;wsp:rsid wsp:val=&quot;002E013A&quot;/&gt;&lt;wsp:rsid wsp:val=&quot;002E1DF6&quot;/&gt;&lt;wsp:rsid wsp:val=&quot;002E7FF4&quot;/&gt;&lt;wsp:rsid wsp:val=&quot;002F43CA&quot;/&gt;&lt;wsp:rsid wsp:val=&quot;002F4411&quot;/&gt;&lt;wsp:rsid wsp:val=&quot;002F7271&quot;/&gt;&lt;wsp:rsid wsp:val=&quot;00300715&quot;/&gt;&lt;wsp:rsid wsp:val=&quot;00303D82&quot;/&gt;&lt;wsp:rsid wsp:val=&quot;00305CBB&quot;/&gt;&lt;wsp:rsid wsp:val=&quot;00310101&quot;/&gt;&lt;wsp:rsid wsp:val=&quot;003153D8&quot;/&gt;&lt;wsp:rsid wsp:val=&quot;003161EF&quot;/&gt;&lt;wsp:rsid wsp:val=&quot;00320966&quot;/&gt;&lt;wsp:rsid wsp:val=&quot;00322151&quot;/&gt;&lt;wsp:rsid wsp:val=&quot;0032301D&quot;/&gt;&lt;wsp:rsid wsp:val=&quot;003230FF&quot;/&gt;&lt;wsp:rsid wsp:val=&quot;003234F6&quot;/&gt;&lt;wsp:rsid wsp:val=&quot;003269DE&quot;/&gt;&lt;wsp:rsid wsp:val=&quot;0033037F&quot;/&gt;&lt;wsp:rsid wsp:val=&quot;00334FA2&quot;/&gt;&lt;wsp:rsid wsp:val=&quot;0033507E&quot;/&gt;&lt;wsp:rsid wsp:val=&quot;003350B3&quot;/&gt;&lt;wsp:rsid wsp:val=&quot;0033559C&quot;/&gt;&lt;wsp:rsid wsp:val=&quot;00343017&quot;/&gt;&lt;wsp:rsid wsp:val=&quot;00343A55&quot;/&gt;&lt;wsp:rsid wsp:val=&quot;0034466D&quot;/&gt;&lt;wsp:rsid wsp:val=&quot;00345EE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212B&quot;/&gt;&lt;wsp:rsid wsp:val=&quot;00373044&quot;/&gt;&lt;wsp:rsid wsp:val=&quot;003757E2&quot;/&gt;&lt;wsp:rsid wsp:val=&quot;00376729&quot;/&gt;&lt;wsp:rsid wsp:val=&quot;00382901&quot;/&gt;&lt;wsp:rsid wsp:val=&quot;00392A3A&quot;/&gt;&lt;wsp:rsid wsp:val=&quot;00393D5A&quot;/&gt;&lt;wsp:rsid wsp:val=&quot;003A0567&quot;/&gt;&lt;wsp:rsid wsp:val=&quot;003A135F&quot;/&gt;&lt;wsp:rsid wsp:val=&quot;003A4607&quot;/&gt;&lt;wsp:rsid wsp:val=&quot;003A5A3B&quot;/&gt;&lt;wsp:rsid wsp:val=&quot;003A7E04&quot;/&gt;&lt;wsp:rsid wsp:val=&quot;003B0BF8&quot;/&gt;&lt;wsp:rsid wsp:val=&quot;003B3DC0&quot;/&gt;&lt;wsp:rsid wsp:val=&quot;003B450B&quot;/&gt;&lt;wsp:rsid wsp:val=&quot;003B5963&quot;/&gt;&lt;wsp:rsid wsp:val=&quot;003B6548&quot;/&gt;&lt;wsp:rsid wsp:val=&quot;003C2896&quot;/&gt;&lt;wsp:rsid wsp:val=&quot;003C3793&quot;/&gt;&lt;wsp:rsid wsp:val=&quot;003D33A8&quot;/&gt;&lt;wsp:rsid wsp:val=&quot;003E0305&quot;/&gt;&lt;wsp:rsid wsp:val=&quot;003E192E&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40344B&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74A1&quot;/&gt;&lt;wsp:rsid wsp:val=&quot;00437B5E&quot;/&gt;&lt;wsp:rsid wsp:val=&quot;00445FA2&quot;/&gt;&lt;wsp:rsid wsp:val=&quot;00452D19&quot;/&gt;&lt;wsp:rsid wsp:val=&quot;00454C15&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A5270&quot;/&gt;&lt;wsp:rsid wsp:val=&quot;004A6D17&quot;/&gt;&lt;wsp:rsid wsp:val=&quot;004A7E9C&quot;/&gt;&lt;wsp:rsid wsp:val=&quot;004B121B&quot;/&gt;&lt;wsp:rsid wsp:val=&quot;004B3311&quot;/&gt;&lt;wsp:rsid wsp:val=&quot;004B4D0C&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D758A&quot;/&gt;&lt;wsp:rsid wsp:val=&quot;004E14BC&quot;/&gt;&lt;wsp:rsid wsp:val=&quot;004E1DF7&quot;/&gt;&lt;wsp:rsid wsp:val=&quot;004E1E2B&quot;/&gt;&lt;wsp:rsid wsp:val=&quot;004E40C3&quot;/&gt;&lt;wsp:rsid wsp:val=&quot;004E4D94&quot;/&gt;&lt;wsp:rsid wsp:val=&quot;004E68F9&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A4D&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A11C9&quot;/&gt;&lt;wsp:rsid wsp:val=&quot;005A28E0&quot;/&gt;&lt;wsp:rsid wsp:val=&quot;005A6175&quot;/&gt;&lt;wsp:rsid wsp:val=&quot;005A7ED9&quot;/&gt;&lt;wsp:rsid wsp:val=&quot;005B25BC&quot;/&gt;&lt;wsp:rsid wsp:val=&quot;005B2F2C&quot;/&gt;&lt;wsp:rsid wsp:val=&quot;005B374C&quot;/&gt;&lt;wsp:rsid wsp:val=&quot;005B7176&quot;/&gt;&lt;wsp:rsid wsp:val=&quot;005B7BB0&quot;/&gt;&lt;wsp:rsid wsp:val=&quot;005C3943&quot;/&gt;&lt;wsp:rsid wsp:val=&quot;005C6A76&quot;/&gt;&lt;wsp:rsid wsp:val=&quot;005C77E6&quot;/&gt;&lt;wsp:rsid wsp:val=&quot;005D08B4&quot;/&gt;&lt;wsp:rsid wsp:val=&quot;005D09B0&quot;/&gt;&lt;wsp:rsid wsp:val=&quot;005D4467&quot;/&gt;&lt;wsp:rsid wsp:val=&quot;005E1E3F&quot;/&gt;&lt;wsp:rsid wsp:val=&quot;005E4C37&quot;/&gt;&lt;wsp:rsid wsp:val=&quot;005F05D9&quot;/&gt;&lt;wsp:rsid wsp:val=&quot;005F1309&quot;/&gt;&lt;wsp:rsid wsp:val=&quot;005F50AF&quot;/&gt;&lt;wsp:rsid wsp:val=&quot;005F7E80&quot;/&gt;&lt;wsp:rsid wsp:val=&quot;0060301B&quot;/&gt;&lt;wsp:rsid wsp:val=&quot;00603782&quot;/&gt;&lt;wsp:rsid wsp:val=&quot;00613ABD&quot;/&gt;&lt;wsp:rsid wsp:val=&quot;00623D44&quot;/&gt;&lt;wsp:rsid wsp:val=&quot;00625E37&quot;/&gt;&lt;wsp:rsid wsp:val=&quot;006265A1&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656BB&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331A&quot;/&gt;&lt;wsp:rsid wsp:val=&quot;0069360C&quot;/&gt;&lt;wsp:rsid wsp:val=&quot;0069538D&quot;/&gt;&lt;wsp:rsid wsp:val=&quot;00695D1D&quot;/&gt;&lt;wsp:rsid wsp:val=&quot;0069635A&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C2835&quot;/&gt;&lt;wsp:rsid wsp:val=&quot;006C3C70&quot;/&gt;&lt;wsp:rsid wsp:val=&quot;006C53A9&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10133&quot;/&gt;&lt;wsp:rsid wsp:val=&quot;007127F2&quot;/&gt;&lt;wsp:rsid wsp:val=&quot;0071295F&quot;/&gt;&lt;wsp:rsid wsp:val=&quot;00716723&quot;/&gt;&lt;wsp:rsid wsp:val=&quot;00716D18&quot;/&gt;&lt;wsp:rsid wsp:val=&quot;00720496&quot;/&gt;&lt;wsp:rsid wsp:val=&quot;00725B35&quot;/&gt;&lt;wsp:rsid wsp:val=&quot;00726297&quot;/&gt;&lt;wsp:rsid wsp:val=&quot;00730FBF&quot;/&gt;&lt;wsp:rsid wsp:val=&quot;007333B3&quot;/&gt;&lt;wsp:rsid wsp:val=&quot;00734B44&quot;/&gt;&lt;wsp:rsid wsp:val=&quot;00735851&quot;/&gt;&lt;wsp:rsid wsp:val=&quot;00737671&quot;/&gt;&lt;wsp:rsid wsp:val=&quot;007436B8&quot;/&gt;&lt;wsp:rsid wsp:val=&quot;007512F8&quot;/&gt;&lt;wsp:rsid wsp:val=&quot;007514E1&quot;/&gt;&lt;wsp:rsid wsp:val=&quot;00756874&quot;/&gt;&lt;wsp:rsid wsp:val=&quot;00757025&quot;/&gt;&lt;wsp:rsid wsp:val=&quot;0075736E&quot;/&gt;&lt;wsp:rsid wsp:val=&quot;00757FA9&quot;/&gt;&lt;wsp:rsid wsp:val=&quot;00763C91&quot;/&gt;&lt;wsp:rsid wsp:val=&quot;00772656&quot;/&gt;&lt;wsp:rsid wsp:val=&quot;007771B0&quot;/&gt;&lt;wsp:rsid wsp:val=&quot;00777298&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1033&quot;/&gt;&lt;wsp:rsid wsp:val=&quot;007B25A3&quot;/&gt;&lt;wsp:rsid wsp:val=&quot;007B4492&quot;/&gt;&lt;wsp:rsid wsp:val=&quot;007B7F47&quot;/&gt;&lt;wsp:rsid wsp:val=&quot;007C3C20&quot;/&gt;&lt;wsp:rsid wsp:val=&quot;007C3EF4&quot;/&gt;&lt;wsp:rsid wsp:val=&quot;007C45BC&quot;/&gt;&lt;wsp:rsid wsp:val=&quot;007D447F&quot;/&gt;&lt;wsp:rsid wsp:val=&quot;007D49D1&quot;/&gt;&lt;wsp:rsid wsp:val=&quot;007E116C&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2EF8&quot;/&gt;&lt;wsp:rsid wsp:val=&quot;00842958&quot;/&gt;&lt;wsp:rsid wsp:val=&quot;00843B31&quot;/&gt;&lt;wsp:rsid wsp:val=&quot;0084485C&quot;/&gt;&lt;wsp:rsid wsp:val=&quot;00851348&quot;/&gt;&lt;wsp:rsid wsp:val=&quot;008517CF&quot;/&gt;&lt;wsp:rsid wsp:val=&quot;00854556&quot;/&gt;&lt;wsp:rsid wsp:val=&quot;00864E0E&quot;/&gt;&lt;wsp:rsid wsp:val=&quot;00872180&quot;/&gt;&lt;wsp:rsid wsp:val=&quot;0087282C&quot;/&gt;&lt;wsp:rsid wsp:val=&quot;0088067A&quot;/&gt;&lt;wsp:rsid wsp:val=&quot;008809E2&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B4981&quot;/&gt;&lt;wsp:rsid wsp:val=&quot;008C655F&quot;/&gt;&lt;wsp:rsid wsp:val=&quot;008C753E&quot;/&gt;&lt;wsp:rsid wsp:val=&quot;008C7921&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720&quot;/&gt;&lt;wsp:rsid wsp:val=&quot;008F78C7&quot;/&gt;&lt;wsp:rsid wsp:val=&quot;008F7C25&quot;/&gt;&lt;wsp:rsid wsp:val=&quot;009031C0&quot;/&gt;&lt;wsp:rsid wsp:val=&quot;00906A24&quot;/&gt;&lt;wsp:rsid wsp:val=&quot;00910260&quot;/&gt;&lt;wsp:rsid wsp:val=&quot;009117D5&quot;/&gt;&lt;wsp:rsid wsp:val=&quot;0091240F&quot;/&gt;&lt;wsp:rsid wsp:val=&quot;0091254E&quot;/&gt;&lt;wsp:rsid wsp:val=&quot;009170A8&quot;/&gt;&lt;wsp:rsid wsp:val=&quot;009219A7&quot;/&gt;&lt;wsp:rsid wsp:val=&quot;00922FF1&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747F&quot;/&gt;&lt;wsp:rsid wsp:val=&quot;00937B9F&quot;/&gt;&lt;wsp:rsid wsp:val=&quot;009401DF&quot;/&gt;&lt;wsp:rsid wsp:val=&quot;00940950&quot;/&gt;&lt;wsp:rsid wsp:val=&quot;00943BDE&quot;/&gt;&lt;wsp:rsid wsp:val=&quot;00947247&quot;/&gt;&lt;wsp:rsid wsp:val=&quot;009474BB&quot;/&gt;&lt;wsp:rsid wsp:val=&quot;009478AF&quot;/&gt;&lt;wsp:rsid wsp:val=&quot;00947C5B&quot;/&gt;&lt;wsp:rsid wsp:val=&quot;00947CE4&quot;/&gt;&lt;wsp:rsid wsp:val=&quot;00953883&quot;/&gt;&lt;wsp:rsid wsp:val=&quot;0096265B&quot;/&gt;&lt;wsp:rsid wsp:val=&quot;00963D84&quot;/&gt;&lt;wsp:rsid wsp:val=&quot;00964EF6&quot;/&gt;&lt;wsp:rsid wsp:val=&quot;009657DE&quot;/&gt;&lt;wsp:rsid wsp:val=&quot;00973FA2&quot;/&gt;&lt;wsp:rsid wsp:val=&quot;00974BE9&quot;/&gt;&lt;wsp:rsid wsp:val=&quot;00974FA5&quot;/&gt;&lt;wsp:rsid wsp:val=&quot;00976E37&quot;/&gt;&lt;wsp:rsid wsp:val=&quot;00980022&quot;/&gt;&lt;wsp:rsid wsp:val=&quot;009809B2&quot;/&gt;&lt;wsp:rsid wsp:val=&quot;00981D9F&quot;/&gt;&lt;wsp:rsid wsp:val=&quot;0098246C&quot;/&gt;&lt;wsp:rsid wsp:val=&quot;00985935&quot;/&gt;&lt;wsp:rsid wsp:val=&quot;00986C50&quot;/&gt;&lt;wsp:rsid wsp:val=&quot;0099683B&quot;/&gt;&lt;wsp:rsid wsp:val=&quot;009A02D8&quot;/&gt;&lt;wsp:rsid wsp:val=&quot;009A2BB6&quot;/&gt;&lt;wsp:rsid wsp:val=&quot;009A2D16&quot;/&gt;&lt;wsp:rsid wsp:val=&quot;009A384B&quot;/&gt;&lt;wsp:rsid wsp:val=&quot;009A5A09&quot;/&gt;&lt;wsp:rsid wsp:val=&quot;009A6F45&quot;/&gt;&lt;wsp:rsid wsp:val=&quot;009B1D77&quot;/&gt;&lt;wsp:rsid wsp:val=&quot;009B449E&quot;/&gt;&lt;wsp:rsid wsp:val=&quot;009B64D0&quot;/&gt;&lt;wsp:rsid wsp:val=&quot;009C2CD7&quot;/&gt;&lt;wsp:rsid wsp:val=&quot;009C2DE5&quot;/&gt;&lt;wsp:rsid wsp:val=&quot;009D0A7F&quot;/&gt;&lt;wsp:rsid wsp:val=&quot;009D11EC&quot;/&gt;&lt;wsp:rsid wsp:val=&quot;009D25E3&quot;/&gt;&lt;wsp:rsid wsp:val=&quot;009E111F&quot;/&gt;&lt;wsp:rsid wsp:val=&quot;009E2F39&quot;/&gt;&lt;wsp:rsid wsp:val=&quot;009E4A2A&quot;/&gt;&lt;wsp:rsid wsp:val=&quot;009E7FE9&quot;/&gt;&lt;wsp:rsid wsp:val=&quot;009F060C&quot;/&gt;&lt;wsp:rsid wsp:val=&quot;009F2F18&quot;/&gt;&lt;wsp:rsid wsp:val=&quot;009F5277&quot;/&gt;&lt;wsp:rsid wsp:val=&quot;009F69FB&quot;/&gt;&lt;wsp:rsid wsp:val=&quot;009F748E&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10A6&quot;/&gt;&lt;wsp:rsid wsp:val=&quot;00A31351&quot;/&gt;&lt;wsp:rsid wsp:val=&quot;00A31919&quot;/&gt;&lt;wsp:rsid wsp:val=&quot;00A3258C&quot;/&gt;&lt;wsp:rsid wsp:val=&quot;00A340E8&quot;/&gt;&lt;wsp:rsid wsp:val=&quot;00A355F4&quot;/&gt;&lt;wsp:rsid wsp:val=&quot;00A43A40&quot;/&gt;&lt;wsp:rsid wsp:val=&quot;00A453E9&quot;/&gt;&lt;wsp:rsid wsp:val=&quot;00A46E1E&quot;/&gt;&lt;wsp:rsid wsp:val=&quot;00A4724F&quot;/&gt;&lt;wsp:rsid wsp:val=&quot;00A47CE6&quot;/&gt;&lt;wsp:rsid wsp:val=&quot;00A525D8&quot;/&gt;&lt;wsp:rsid wsp:val=&quot;00A70051&quot;/&gt;&lt;wsp:rsid wsp:val=&quot;00A71D04&quot;/&gt;&lt;wsp:rsid wsp:val=&quot;00A750A4&quot;/&gt;&lt;wsp:rsid wsp:val=&quot;00A80D3B&quot;/&gt;&lt;wsp:rsid wsp:val=&quot;00A83AB4&quot;/&gt;&lt;wsp:rsid wsp:val=&quot;00A86834&quot;/&gt;&lt;wsp:rsid wsp:val=&quot;00A95126&quot;/&gt;&lt;wsp:rsid wsp:val=&quot;00A9698C&quot;/&gt;&lt;wsp:rsid wsp:val=&quot;00A97DC5&quot;/&gt;&lt;wsp:rsid wsp:val=&quot;00AA1F42&quot;/&gt;&lt;wsp:rsid wsp:val=&quot;00AA341E&quot;/&gt;&lt;wsp:rsid wsp:val=&quot;00AA5C7C&quot;/&gt;&lt;wsp:rsid wsp:val=&quot;00AA70D6&quot;/&gt;&lt;wsp:rsid wsp:val=&quot;00AB0D98&quot;/&gt;&lt;wsp:rsid wsp:val=&quot;00AB499E&quot;/&gt;&lt;wsp:rsid wsp:val=&quot;00AB5C38&quot;/&gt;&lt;wsp:rsid wsp:val=&quot;00AC1095&quot;/&gt;&lt;wsp:rsid wsp:val=&quot;00AC278D&quot;/&gt;&lt;wsp:rsid wsp:val=&quot;00AC3688&quot;/&gt;&lt;wsp:rsid wsp:val=&quot;00AC3DC2&quot;/&gt;&lt;wsp:rsid wsp:val=&quot;00AC4B9C&quot;/&gt;&lt;wsp:rsid wsp:val=&quot;00AC5AA7&quot;/&gt;&lt;wsp:rsid wsp:val=&quot;00AD197A&quot;/&gt;&lt;wsp:rsid wsp:val=&quot;00AD2F16&quot;/&gt;&lt;wsp:rsid wsp:val=&quot;00AD7C0A&quot;/&gt;&lt;wsp:rsid wsp:val=&quot;00AE08D5&quot;/&gt;&lt;wsp:rsid wsp:val=&quot;00AE554F&quot;/&gt;&lt;wsp:rsid wsp:val=&quot;00AE7351&quot;/&gt;&lt;wsp:rsid wsp:val=&quot;00AF2164&quot;/&gt;&lt;wsp:rsid wsp:val=&quot;00AF676F&quot;/&gt;&lt;wsp:rsid wsp:val=&quot;00AF6EBE&quot;/&gt;&lt;wsp:rsid wsp:val=&quot;00B057B7&quot;/&gt;&lt;wsp:rsid wsp:val=&quot;00B112C6&quot;/&gt;&lt;wsp:rsid wsp:val=&quot;00B12654&quot;/&gt;&lt;wsp:rsid wsp:val=&quot;00B13E3E&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601DC&quot;/&gt;&lt;wsp:rsid wsp:val=&quot;00B631FD&quot;/&gt;&lt;wsp:rsid wsp:val=&quot;00B639F2&quot;/&gt;&lt;wsp:rsid wsp:val=&quot;00B640E8&quot;/&gt;&lt;wsp:rsid wsp:val=&quot;00B733B8&quot;/&gt;&lt;wsp:rsid wsp:val=&quot;00B75DE1&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B79&quot;/&gt;&lt;wsp:rsid wsp:val=&quot;00BC3D43&quot;/&gt;&lt;wsp:rsid wsp:val=&quot;00BC4EDC&quot;/&gt;&lt;wsp:rsid wsp:val=&quot;00BC50E0&quot;/&gt;&lt;wsp:rsid wsp:val=&quot;00BC5D8B&quot;/&gt;&lt;wsp:rsid wsp:val=&quot;00BC6A05&quot;/&gt;&lt;wsp:rsid wsp:val=&quot;00BC75B5&quot;/&gt;&lt;wsp:rsid wsp:val=&quot;00BD15B5&quot;/&gt;&lt;wsp:rsid wsp:val=&quot;00BD2623&quot;/&gt;&lt;wsp:rsid wsp:val=&quot;00BD4762&quot;/&gt;&lt;wsp:rsid wsp:val=&quot;00BD5E6D&quot;/&gt;&lt;wsp:rsid wsp:val=&quot;00BE17EB&quot;/&gt;&lt;wsp:rsid wsp:val=&quot;00BF1D79&quot;/&gt;&lt;wsp:rsid wsp:val=&quot;00BF1F78&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13E3&quot;/&gt;&lt;wsp:rsid wsp:val=&quot;00C31975&quot;/&gt;&lt;wsp:rsid wsp:val=&quot;00C37194&quot;/&gt;&lt;wsp:rsid wsp:val=&quot;00C37E72&quot;/&gt;&lt;wsp:rsid wsp:val=&quot;00C418B6&quot;/&gt;&lt;wsp:rsid wsp:val=&quot;00C43382&quot;/&gt;&lt;wsp:rsid wsp:val=&quot;00C441D0&quot;/&gt;&lt;wsp:rsid wsp:val=&quot;00C447E1&quot;/&gt;&lt;wsp:rsid wsp:val=&quot;00C4769F&quot;/&gt;&lt;wsp:rsid wsp:val=&quot;00C51723&quot;/&gt;&lt;wsp:rsid wsp:val=&quot;00C54454&quot;/&gt;&lt;wsp:rsid wsp:val=&quot;00C569CC&quot;/&gt;&lt;wsp:rsid wsp:val=&quot;00C6529A&quot;/&gt;&lt;wsp:rsid wsp:val=&quot;00C65360&quot;/&gt;&lt;wsp:rsid wsp:val=&quot;00C65694&quot;/&gt;&lt;wsp:rsid wsp:val=&quot;00C65BD8&quot;/&gt;&lt;wsp:rsid wsp:val=&quot;00C707D9&quot;/&gt;&lt;wsp:rsid wsp:val=&quot;00C71925&quot;/&gt;&lt;wsp:rsid wsp:val=&quot;00C72E52&quot;/&gt;&lt;wsp:rsid wsp:val=&quot;00C73A93&quot;/&gt;&lt;wsp:rsid wsp:val=&quot;00C758A0&quot;/&gt;&lt;wsp:rsid wsp:val=&quot;00C765A2&quot;/&gt;&lt;wsp:rsid wsp:val=&quot;00C770D1&quot;/&gt;&lt;wsp:rsid wsp:val=&quot;00C82852&quot;/&gt;&lt;wsp:rsid wsp:val=&quot;00C83790&quot;/&gt;&lt;wsp:rsid wsp:val=&quot;00C83C89&quot;/&gt;&lt;wsp:rsid wsp:val=&quot;00C85A96&quot;/&gt;&lt;wsp:rsid wsp:val=&quot;00C86B16&quot;/&gt;&lt;wsp:rsid wsp:val=&quot;00C878E9&quot;/&gt;&lt;wsp:rsid wsp:val=&quot;00C91B43&quot;/&gt;&lt;wsp:rsid wsp:val=&quot;00CA17D2&quot;/&gt;&lt;wsp:rsid wsp:val=&quot;00CA1F8F&quot;/&gt;&lt;wsp:rsid wsp:val=&quot;00CA3A01&quot;/&gt;&lt;wsp:rsid wsp:val=&quot;00CA3C7D&quot;/&gt;&lt;wsp:rsid wsp:val=&quot;00CA4A7A&quot;/&gt;&lt;wsp:rsid wsp:val=&quot;00CB4D8E&quot;/&gt;&lt;wsp:rsid wsp:val=&quot;00CB651B&quot;/&gt;&lt;wsp:rsid wsp:val=&quot;00CC3162&quot;/&gt;&lt;wsp:rsid wsp:val=&quot;00CC4FB3&quot;/&gt;&lt;wsp:rsid wsp:val=&quot;00CD1153&quot;/&gt;&lt;wsp:rsid wsp:val=&quot;00CD155A&quot;/&gt;&lt;wsp:rsid wsp:val=&quot;00CD1D60&quot;/&gt;&lt;wsp:rsid wsp:val=&quot;00CD397E&quot;/&gt;&lt;wsp:rsid wsp:val=&quot;00CD4FB1&quot;/&gt;&lt;wsp:rsid wsp:val=&quot;00CD660F&quot;/&gt;&lt;wsp:rsid wsp:val=&quot;00CE35EA&quot;/&gt;&lt;wsp:rsid wsp:val=&quot;00CE4A18&quot;/&gt;&lt;wsp:rsid wsp:val=&quot;00CE7C4B&quot;/&gt;&lt;wsp:rsid wsp:val=&quot;00CF1ECC&quot;/&gt;&lt;wsp:rsid wsp:val=&quot;00CF2307&quot;/&gt;&lt;wsp:rsid wsp:val=&quot;00CF2B41&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6D98&quot;/&gt;&lt;wsp:rsid wsp:val=&quot;00D26E90&quot;/&gt;&lt;wsp:rsid wsp:val=&quot;00D32CF9&quot;/&gt;&lt;wsp:rsid wsp:val=&quot;00D344BC&quot;/&gt;&lt;wsp:rsid wsp:val=&quot;00D4199B&quot;/&gt;&lt;wsp:rsid wsp:val=&quot;00D43CBF&quot;/&gt;&lt;wsp:rsid wsp:val=&quot;00D47585&quot;/&gt;&lt;wsp:rsid wsp:val=&quot;00D5435C&quot;/&gt;&lt;wsp:rsid wsp:val=&quot;00D5711F&quot;/&gt;&lt;wsp:rsid wsp:val=&quot;00D571CC&quot;/&gt;&lt;wsp:rsid wsp:val=&quot;00D604CF&quot;/&gt;&lt;wsp:rsid wsp:val=&quot;00D66373&quot;/&gt;&lt;wsp:rsid wsp:val=&quot;00D6781B&quot;/&gt;&lt;wsp:rsid wsp:val=&quot;00D70736&quot;/&gt;&lt;wsp:rsid wsp:val=&quot;00D73EC2&quot;/&gt;&lt;wsp:rsid wsp:val=&quot;00D82F8E&quot;/&gt;&lt;wsp:rsid wsp:val=&quot;00D8302E&quot;/&gt;&lt;wsp:rsid wsp:val=&quot;00D8398E&quot;/&gt;&lt;wsp:rsid wsp:val=&quot;00D84CD9&quot;/&gt;&lt;wsp:rsid wsp:val=&quot;00D85F46&quot;/&gt;&lt;wsp:rsid wsp:val=&quot;00D86CA2&quot;/&gt;&lt;wsp:rsid wsp:val=&quot;00D8728A&quot;/&gt;&lt;wsp:rsid wsp:val=&quot;00D91463&quot;/&gt;&lt;wsp:rsid wsp:val=&quot;00D9346C&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4FAB&quot;/&gt;&lt;wsp:rsid wsp:val=&quot;00DC7CFF&quot;/&gt;&lt;wsp:rsid wsp:val=&quot;00DD110B&quot;/&gt;&lt;wsp:rsid wsp:val=&quot;00DD1ABD&quot;/&gt;&lt;wsp:rsid wsp:val=&quot;00DD5063&quot;/&gt;&lt;wsp:rsid wsp:val=&quot;00DD7B0B&quot;/&gt;&lt;wsp:rsid wsp:val=&quot;00DE0182&quot;/&gt;&lt;wsp:rsid wsp:val=&quot;00DE0B19&quot;/&gt;&lt;wsp:rsid wsp:val=&quot;00DF0111&quot;/&gt;&lt;wsp:rsid wsp:val=&quot;00DF02C8&quot;/&gt;&lt;wsp:rsid wsp:val=&quot;00DF5416&quot;/&gt;&lt;wsp:rsid wsp:val=&quot;00E03022&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435D3&quot;/&gt;&lt;wsp:rsid wsp:val=&quot;00E456E8&quot;/&gt;&lt;wsp:rsid wsp:val=&quot;00E46490&quot;/&gt;&lt;wsp:rsid wsp:val=&quot;00E524D0&quot;/&gt;&lt;wsp:rsid wsp:val=&quot;00E67062&quot;/&gt;&lt;wsp:rsid wsp:val=&quot;00E70311&quot;/&gt;&lt;wsp:rsid wsp:val=&quot;00E71E1F&quot;/&gt;&lt;wsp:rsid wsp:val=&quot;00E75E82&quot;/&gt;&lt;wsp:rsid wsp:val=&quot;00E7769E&quot;/&gt;&lt;wsp:rsid wsp:val=&quot;00E77FED&quot;/&gt;&lt;wsp:rsid wsp:val=&quot;00E82E45&quot;/&gt;&lt;wsp:rsid wsp:val=&quot;00E83CC5&quot;/&gt;&lt;wsp:rsid wsp:val=&quot;00E84555&quot;/&gt;&lt;wsp:rsid wsp:val=&quot;00E8488E&quot;/&gt;&lt;wsp:rsid wsp:val=&quot;00E864A4&quot;/&gt;&lt;wsp:rsid wsp:val=&quot;00E91FF8&quot;/&gt;&lt;wsp:rsid wsp:val=&quot;00E94649&quot;/&gt;&lt;wsp:rsid wsp:val=&quot;00E95F0A&quot;/&gt;&lt;wsp:rsid wsp:val=&quot;00EA235C&quot;/&gt;&lt;wsp:rsid wsp:val=&quot;00EA574A&quot;/&gt;&lt;wsp:rsid wsp:val=&quot;00EA60AF&quot;/&gt;&lt;wsp:rsid wsp:val=&quot;00EA7990&quot;/&gt;&lt;wsp:rsid wsp:val=&quot;00EB14BE&quot;/&gt;&lt;wsp:rsid wsp:val=&quot;00EB37A1&quot;/&gt;&lt;wsp:rsid wsp:val=&quot;00EB4922&quot;/&gt;&lt;wsp:rsid wsp:val=&quot;00EB53DA&quot;/&gt;&lt;wsp:rsid wsp:val=&quot;00EC7B40&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F09D9&quot;/&gt;&lt;wsp:rsid wsp:val=&quot;00EF1AAC&quot;/&gt;&lt;wsp:rsid wsp:val=&quot;00EF4CB2&quot;/&gt;&lt;wsp:rsid wsp:val=&quot;00EF4F07&quot;/&gt;&lt;wsp:rsid wsp:val=&quot;00EF5ADD&quot;/&gt;&lt;wsp:rsid wsp:val=&quot;00EF6036&quot;/&gt;&lt;wsp:rsid wsp:val=&quot;00F000D6&quot;/&gt;&lt;wsp:rsid wsp:val=&quot;00F0023E&quot;/&gt;&lt;wsp:rsid wsp:val=&quot;00F07B8D&quot;/&gt;&lt;wsp:rsid wsp:val=&quot;00F11B28&quot;/&gt;&lt;wsp:rsid wsp:val=&quot;00F1304F&quot;/&gt;&lt;wsp:rsid wsp:val=&quot;00F230BA&quot;/&gt;&lt;wsp:rsid wsp:val=&quot;00F23620&quot;/&gt;&lt;wsp:rsid wsp:val=&quot;00F24B34&quot;/&gt;&lt;wsp:rsid wsp:val=&quot;00F261B5&quot;/&gt;&lt;wsp:rsid wsp:val=&quot;00F26BD4&quot;/&gt;&lt;wsp:rsid wsp:val=&quot;00F27DE6&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71576&quot;/&gt;&lt;wsp:rsid wsp:val=&quot;00F724AE&quot;/&gt;&lt;wsp:rsid wsp:val=&quot;00F75264&quot;/&gt;&lt;wsp:rsid wsp:val=&quot;00F75CFD&quot;/&gt;&lt;wsp:rsid wsp:val=&quot;00F82E18&quot;/&gt;&lt;wsp:rsid wsp:val=&quot;00F85221&quot;/&gt;&lt;wsp:rsid wsp:val=&quot;00F8638F&quot;/&gt;&lt;wsp:rsid wsp:val=&quot;00F875BC&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A1ECE&quot;/&gt;&lt;wsp:rsid wsp:val=&quot;00FA26C0&quot;/&gt;&lt;wsp:rsid wsp:val=&quot;00FA3CA1&quot;/&gt;&lt;wsp:rsid wsp:val=&quot;00FB02B8&quot;/&gt;&lt;wsp:rsid wsp:val=&quot;00FB0F0E&quot;/&gt;&lt;wsp:rsid wsp:val=&quot;00FB233C&quot;/&gt;&lt;wsp:rsid wsp:val=&quot;00FB3721&quot;/&gt;&lt;wsp:rsid wsp:val=&quot;00FC5F97&quot;/&gt;&lt;wsp:rsid wsp:val=&quot;00FC6459&quot;/&gt;&lt;wsp:rsid wsp:val=&quot;00FC6570&quot;/&gt;&lt;wsp:rsid wsp:val=&quot;00FC67D8&quot;/&gt;&lt;wsp:rsid wsp:val=&quot;00FD04CC&quot;/&gt;&lt;wsp:rsid wsp:val=&quot;00FD43E6&quot;/&gt;&lt;wsp:rsid wsp:val=&quot;00FE0745&quot;/&gt;&lt;wsp:rsid wsp:val=&quot;00FE1FEE&quot;/&gt;&lt;wsp:rsid wsp:val=&quot;00FE66FF&quot;/&gt;&lt;wsp:rsid wsp:val=&quot;00FE6A52&quot;/&gt;&lt;wsp:rsid wsp:val=&quot;00FF2499&quot;/&gt;&lt;wsp:rsid wsp:val=&quot;00FF29ED&quot;/&gt;&lt;wsp:rsid wsp:val=&quot;00FF45F8&quot;/&gt;&lt;wsp:rsid wsp:val=&quot;00FF7080&quot;/&gt;&lt;/wsp:rsids&gt;&lt;/w:docPr&gt;&lt;w:body&gt;&lt;wx:sect&gt;&lt;w:p wsp:rsidR=&quot;00000000&quot; wsp:rsidRDefault=&quot;004D758A&quot; wsp:rsidP=&quot;004D758A&quot;&gt;&lt;m:oMathPara&gt;&lt;m:oMath&gt;&lt;m:sSub&gt;&lt;m:sSubPr&gt;&lt;m:ctrlPr&gt;&lt;w:rPr&gt;&lt;w:rFonts w:ascii=&quot;Cambria Math&quot; w:fareast=&quot;Cambria Math&quot; w:h-ansi=&quot;Cambria Math&quot;/&gt;&lt;wx:font wx:val=&quot;Cambria Math&quot;/&gt;&lt;w:i/&gt;&lt;w:i-cs/&gt;&lt;w:color w:val=&quot;FF0000&quot;/&gt;&lt;w:sz w:val=&quot;22&quot;/&gt;&lt;w:sz-cs w:val=&quot;22&quot;/&gt;&lt;/w:rPr&gt;&lt;/m:ctrlPr&gt;&lt;/m:sSubPr&gt;&lt;m:e&gt;&lt;m:r&gt;&lt;w:rPr&gt;&lt;w:rFonts w:ascii=&quot;Cambria Math&quot; w:h-ansi=&quot;Cambria Math&quot;/&gt;&lt;wx:font wx:val=&quot;Cambria Math&quot;/&gt;&lt;w:i/&gt;&lt;w:i-cs/&gt;&lt;w:color w:val=&quot;FF0000&quot;/&gt;&lt;/w:rPr&gt;&lt;m:t&gt;a&lt;/m:t&gt;&lt;/m:r&gt;&lt;/m:e&gt;&lt;m:sub&gt;&lt;m:r&gt;&lt;w:rPr&gt;&lt;w:rFonts w:ascii=&quot;Cambria Math&quot; w:h-ansi=&quot;Cambria Math&quot;/&gt;&lt;wx:font wx:val=&quot;Cambria Math&quot;/&gt;&lt;w:i/&gt;&lt;w:i-cs/&gt;&lt;w:color w:val=&quot;FF0000&quot;/&gt;&lt;/w:rPr&gt;&lt;m:t&gt;r&lt;/m:t&gt;&lt;/m:r&gt;&lt;/m:sub&gt;&lt;/m:sSub&gt;&lt;m:r&gt;&lt;w:rPr&gt;&lt;w:rFonts w:ascii=&quot;Cambria Math&quot; w:h-ansi=&quot;Cambria Math&quot;/&gt;&lt;wx:font wx:val=&quot;Cambria Math&quot;/&gt;&lt;w:i/&gt;&lt;w:i-cs/&gt;&lt;w:color w:val=&quot;FF0000&quot;/&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9" o:title="" chromakey="white"/>
                </v:shape>
              </w:pict>
            </w:r>
            <w:r>
              <w:rPr>
                <w:rFonts w:ascii="Times" w:eastAsia="Times New Roman" w:hAnsi="Times" w:cs="Times"/>
                <w:szCs w:val="24"/>
                <w:lang w:val="en-GB" w:eastAsia="en-US"/>
              </w:rPr>
              <w:fldChar w:fldCharType="end"/>
            </w:r>
          </w:p>
          <w:p w:rsidR="00FE1E3A" w:rsidRDefault="00C754DD">
            <w:pPr>
              <w:numPr>
                <w:ilvl w:val="0"/>
                <w:numId w:val="21"/>
              </w:numPr>
              <w:snapToGrid w:val="0"/>
              <w:spacing w:after="0" w:line="240" w:lineRule="auto"/>
              <w:rPr>
                <w:rFonts w:ascii="Times" w:eastAsia="Malgun Gothic" w:hAnsi="Times" w:cs="Times"/>
                <w:szCs w:val="24"/>
                <w:lang w:val="en-GB" w:eastAsia="en-US"/>
              </w:rPr>
            </w:pPr>
            <w:r>
              <w:rPr>
                <w:rFonts w:ascii="Times" w:eastAsia="Batang" w:hAnsi="Times" w:cs="Times"/>
                <w:szCs w:val="24"/>
                <w:lang w:val="en-GB" w:eastAsia="en-US"/>
              </w:rPr>
              <w:t xml:space="preserve">Alt2. Per-TRP/TRP group (port-group or resource) SD basis selection and joint (across </w:t>
            </w:r>
            <w:r>
              <w:rPr>
                <w:rFonts w:ascii="Times" w:eastAsia="Batang" w:hAnsi="Times" w:cs="Times"/>
                <w:i/>
                <w:iCs/>
                <w:szCs w:val="24"/>
                <w:lang w:val="en-GB" w:eastAsia="en-US"/>
              </w:rPr>
              <w:t>N</w:t>
            </w:r>
            <w:r>
              <w:rPr>
                <w:rFonts w:ascii="Times" w:eastAsia="Batang" w:hAnsi="Times" w:cs="Times"/>
                <w:szCs w:val="24"/>
                <w:lang w:val="en-GB" w:eastAsia="en-US"/>
              </w:rPr>
              <w:t xml:space="preserve"> TRPs) FD basis selection. </w:t>
            </w:r>
            <w:r>
              <w:rPr>
                <w:rFonts w:ascii="Times" w:eastAsia="Batang" w:hAnsi="Times" w:cs="Times"/>
                <w:szCs w:val="24"/>
                <w:u w:val="single"/>
                <w:lang w:val="en-GB" w:eastAsia="en-US"/>
              </w:rPr>
              <w:t>Example</w:t>
            </w:r>
            <w:r>
              <w:rPr>
                <w:rFonts w:ascii="Times" w:eastAsia="Batang" w:hAnsi="Times" w:cs="Times"/>
                <w:szCs w:val="24"/>
                <w:lang w:val="en-GB" w:eastAsia="en-US"/>
              </w:rPr>
              <w:t xml:space="preserve"> formulation (</w:t>
            </w:r>
            <w:r>
              <w:rPr>
                <w:rFonts w:ascii="Times" w:eastAsia="Batang" w:hAnsi="Times" w:cs="Times"/>
                <w:i/>
                <w:iCs/>
                <w:szCs w:val="24"/>
                <w:lang w:val="en-GB" w:eastAsia="en-US"/>
              </w:rPr>
              <w:t>N</w:t>
            </w:r>
            <w:r>
              <w:rPr>
                <w:rFonts w:ascii="Times" w:eastAsia="Batang" w:hAnsi="Times" w:cs="Times"/>
                <w:szCs w:val="24"/>
                <w:lang w:val="en-GB" w:eastAsia="en-US"/>
              </w:rPr>
              <w:t xml:space="preserve"> = number of TRPs or TRP groups):</w:t>
            </w:r>
          </w:p>
          <w:p w:rsidR="00FE1E3A" w:rsidRDefault="00676F68">
            <w:pPr>
              <w:snapToGrid w:val="0"/>
              <w:spacing w:after="0" w:line="240" w:lineRule="auto"/>
              <w:jc w:val="center"/>
              <w:rPr>
                <w:rFonts w:ascii="Times" w:eastAsia="Batang" w:hAnsi="Times" w:cs="Times"/>
                <w:szCs w:val="24"/>
                <w:lang w:val="en-GB" w:eastAsia="en-US"/>
              </w:rPr>
            </w:pPr>
            <m:oMathPara>
              <m:oMath>
                <m:d>
                  <m:dPr>
                    <m:begChr m:val="["/>
                    <m:endChr m:val="]"/>
                    <m:ctrlPr>
                      <w:rPr>
                        <w:rFonts w:ascii="Cambria Math" w:eastAsia="Cambria Math" w:hAnsi="Cambria Math"/>
                        <w:i/>
                        <w:iCs/>
                        <w:sz w:val="22"/>
                      </w:rPr>
                    </m:ctrlPr>
                  </m:dPr>
                  <m:e>
                    <m:m>
                      <m:mPr>
                        <m:mcs>
                          <m:mc>
                            <m:mcPr>
                              <m:count m:val="2"/>
                              <m:mcJc m:val="center"/>
                            </m:mcPr>
                          </m:mc>
                        </m:mcs>
                        <m:ctrlPr>
                          <w:rPr>
                            <w:rFonts w:ascii="Cambria Math" w:eastAsia="Cambria Math" w:hAnsi="Cambria Math"/>
                            <w:i/>
                            <w:iCs/>
                            <w:sz w:val="22"/>
                          </w:rPr>
                        </m:ctrlPr>
                      </m:mPr>
                      <m:mr>
                        <m:e>
                          <m:m>
                            <m:mPr>
                              <m:mcs>
                                <m:mc>
                                  <m:mcPr>
                                    <m:count m:val="2"/>
                                    <m:mcJc m:val="center"/>
                                  </m:mcPr>
                                </m:mc>
                              </m:mcs>
                              <m:ctrlPr>
                                <w:rPr>
                                  <w:rFonts w:ascii="Cambria Math" w:eastAsia="Cambria Math" w:hAnsi="Cambria Math"/>
                                  <w:i/>
                                  <w:iCs/>
                                  <w:sz w:val="22"/>
                                </w:rPr>
                              </m:ctrlPr>
                            </m:mPr>
                            <m:mr>
                              <m:e>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rsidR="00FE1E3A" w:rsidRPr="00C90D5B" w:rsidRDefault="00FE1E3A"/>
        </w:tc>
      </w:tr>
    </w:tbl>
    <w:p w:rsidR="00FE1E3A" w:rsidRDefault="00C754DD" w:rsidP="00C90D5B">
      <w:pPr>
        <w:snapToGrid w:val="0"/>
        <w:spacing w:beforeLines="30" w:before="72" w:afterLines="30" w:after="72" w:line="288" w:lineRule="auto"/>
        <w:jc w:val="both"/>
        <w:rPr>
          <w:rFonts w:eastAsia="微软雅黑"/>
          <w:szCs w:val="20"/>
        </w:rPr>
      </w:pPr>
      <w:r w:rsidRPr="00C90D5B">
        <w:rPr>
          <w:rFonts w:eastAsia="微软雅黑"/>
          <w:szCs w:val="20"/>
        </w:rPr>
        <w:t>We prefer to Alt 1A</w:t>
      </w:r>
      <w:r>
        <w:rPr>
          <w:rFonts w:eastAsia="微软雅黑" w:hint="eastAsia"/>
          <w:szCs w:val="20"/>
        </w:rPr>
        <w:t xml:space="preserve"> with SD/FD basis selected per TRP group except the reporting type for </w:t>
      </w:r>
      <w:r>
        <w:rPr>
          <w:rFonts w:eastAsia="微软雅黑" w:hint="eastAsia"/>
          <w:position w:val="-10"/>
          <w:szCs w:val="20"/>
        </w:rPr>
        <w:object w:dxaOrig="320" w:dyaOrig="340" w14:anchorId="312B1975">
          <v:shape id="_x0000_i1049" type="#_x0000_t75" style="width:16.05pt;height:17.15pt" o:ole="">
            <v:imagedata r:id="rId30" o:title=""/>
          </v:shape>
          <o:OLEObject Type="Embed" ProgID="Equation.3" ShapeID="_x0000_i1049" DrawAspect="Content" ObjectID="_1721856350" r:id="rId31"/>
        </w:object>
      </w:r>
      <w:r>
        <w:rPr>
          <w:rFonts w:eastAsia="微软雅黑" w:hint="eastAsia"/>
          <w:szCs w:val="20"/>
        </w:rPr>
        <w:t>. The difference between Alt 1A and Alt2 is whether FD basis are reported for all TRPs or for each TRP group.  Because co-located TRP has been divided into one TRP group, the delay between different TRP groups are large, then the FD basis selection should be reported per TRP group, otherwise, it leads the bitmap indicating non-zeros coefficient unnecessary large. The difference between the Alt 1A and Alt 1B is whether bitmap indicating non-zero coefficient is reported.  If the Alt 1B is adopted, then the bitmap isn</w:t>
      </w:r>
      <w:r>
        <w:rPr>
          <w:rFonts w:eastAsia="微软雅黑"/>
          <w:szCs w:val="20"/>
        </w:rPr>
        <w:t>’</w:t>
      </w:r>
      <w:r>
        <w:rPr>
          <w:rFonts w:eastAsia="微软雅黑" w:hint="eastAsia"/>
          <w:szCs w:val="20"/>
        </w:rPr>
        <w:t>t needed because the SD-FD pair is reported, but the overhead of pair is larger than Al</w:t>
      </w:r>
      <w:r w:rsidR="00C64631">
        <w:rPr>
          <w:rFonts w:eastAsia="微软雅黑" w:hint="eastAsia"/>
          <w:szCs w:val="20"/>
        </w:rPr>
        <w:t xml:space="preserve">t1A especially for the case of </w:t>
      </w:r>
      <w:r>
        <w:rPr>
          <w:rFonts w:eastAsia="微软雅黑" w:hint="eastAsia"/>
          <w:szCs w:val="20"/>
        </w:rPr>
        <w:t xml:space="preserve">large N1*N2*O1*O2*N3. </w:t>
      </w:r>
    </w:p>
    <w:p w:rsidR="00FE1E3A" w:rsidRDefault="00C754DD" w:rsidP="00C90D5B">
      <w:pPr>
        <w:snapToGrid w:val="0"/>
        <w:spacing w:beforeLines="30" w:before="72" w:afterLines="30" w:after="72" w:line="288" w:lineRule="auto"/>
        <w:jc w:val="both"/>
        <w:rPr>
          <w:rFonts w:eastAsia="微软雅黑"/>
          <w:szCs w:val="20"/>
        </w:rPr>
      </w:pPr>
      <w:r>
        <w:rPr>
          <w:rFonts w:eastAsia="微软雅黑" w:hint="eastAsia"/>
          <w:szCs w:val="20"/>
        </w:rPr>
        <w:lastRenderedPageBreak/>
        <w:t xml:space="preserve">In addition, although SD/FD basis are reported per TRP group, whether </w:t>
      </w:r>
      <w:r>
        <w:rPr>
          <w:rFonts w:eastAsia="微软雅黑" w:hint="eastAsia"/>
          <w:position w:val="-10"/>
          <w:szCs w:val="20"/>
        </w:rPr>
        <w:object w:dxaOrig="320" w:dyaOrig="340" w14:anchorId="21E92D87">
          <v:shape id="_x0000_i1050" type="#_x0000_t75" style="width:16.05pt;height:17.15pt" o:ole="">
            <v:imagedata r:id="rId30" o:title=""/>
          </v:shape>
          <o:OLEObject Type="Embed" ProgID="Equation.3" ShapeID="_x0000_i1050" DrawAspect="Content" ObjectID="_1721856351" r:id="rId32"/>
        </w:object>
      </w:r>
      <w:r>
        <w:rPr>
          <w:rFonts w:eastAsia="微软雅黑" w:hint="eastAsia"/>
          <w:szCs w:val="20"/>
        </w:rPr>
        <w:t xml:space="preserve">is reported per TRP group or per TRP should be further studied. That is there are two following options for reporting </w:t>
      </w:r>
      <w:r>
        <w:rPr>
          <w:rFonts w:eastAsia="微软雅黑" w:hint="eastAsia"/>
          <w:position w:val="-10"/>
          <w:szCs w:val="20"/>
        </w:rPr>
        <w:object w:dxaOrig="320" w:dyaOrig="340" w14:anchorId="4B6650B2">
          <v:shape id="_x0000_i1051" type="#_x0000_t75" style="width:16.05pt;height:17.15pt" o:ole="">
            <v:imagedata r:id="rId30" o:title=""/>
          </v:shape>
          <o:OLEObject Type="Embed" ProgID="Equation.3" ShapeID="_x0000_i1051" DrawAspect="Content" ObjectID="_1721856352" r:id="rId33"/>
        </w:object>
      </w:r>
    </w:p>
    <w:p w:rsidR="00FE1E3A" w:rsidRDefault="00C754DD" w:rsidP="00C90D5B">
      <w:pPr>
        <w:numPr>
          <w:ilvl w:val="0"/>
          <w:numId w:val="23"/>
        </w:numPr>
        <w:snapToGrid w:val="0"/>
        <w:spacing w:beforeLines="30" w:before="72" w:afterLines="30" w:after="72" w:line="288" w:lineRule="auto"/>
        <w:jc w:val="both"/>
        <w:rPr>
          <w:rFonts w:eastAsia="微软雅黑"/>
          <w:szCs w:val="20"/>
        </w:rPr>
      </w:pPr>
      <w:r>
        <w:rPr>
          <w:rFonts w:eastAsia="微软雅黑" w:hint="eastAsia"/>
          <w:szCs w:val="20"/>
        </w:rPr>
        <w:t xml:space="preserve">Option-1: </w:t>
      </w:r>
      <w:r>
        <w:rPr>
          <w:rFonts w:eastAsia="微软雅黑" w:hint="eastAsia"/>
          <w:position w:val="-10"/>
          <w:szCs w:val="20"/>
        </w:rPr>
        <w:object w:dxaOrig="320" w:dyaOrig="340" w14:anchorId="3EEBA11E">
          <v:shape id="_x0000_i1052" type="#_x0000_t75" style="width:16.05pt;height:17.15pt" o:ole="">
            <v:imagedata r:id="rId30" o:title=""/>
          </v:shape>
          <o:OLEObject Type="Embed" ProgID="Equation.3" ShapeID="_x0000_i1052" DrawAspect="Content" ObjectID="_1721856353" r:id="rId34"/>
        </w:object>
      </w:r>
      <w:r>
        <w:rPr>
          <w:rFonts w:eastAsia="微软雅黑" w:hint="eastAsia"/>
          <w:szCs w:val="20"/>
        </w:rPr>
        <w:t xml:space="preserve"> is reported per TRP group</w:t>
      </w:r>
    </w:p>
    <w:p w:rsidR="00FE1E3A" w:rsidRDefault="00C754DD" w:rsidP="00C90D5B">
      <w:pPr>
        <w:numPr>
          <w:ilvl w:val="0"/>
          <w:numId w:val="23"/>
        </w:numPr>
        <w:snapToGrid w:val="0"/>
        <w:spacing w:beforeLines="30" w:before="72" w:afterLines="30" w:after="72" w:line="288" w:lineRule="auto"/>
        <w:jc w:val="both"/>
        <w:rPr>
          <w:rFonts w:eastAsia="微软雅黑"/>
          <w:szCs w:val="20"/>
        </w:rPr>
      </w:pPr>
      <w:r>
        <w:rPr>
          <w:rFonts w:eastAsia="微软雅黑" w:hint="eastAsia"/>
          <w:szCs w:val="20"/>
        </w:rPr>
        <w:t xml:space="preserve">Option-2: </w:t>
      </w:r>
      <w:r>
        <w:rPr>
          <w:rFonts w:eastAsia="微软雅黑" w:hint="eastAsia"/>
          <w:position w:val="-10"/>
          <w:szCs w:val="20"/>
        </w:rPr>
        <w:object w:dxaOrig="320" w:dyaOrig="340" w14:anchorId="107A9FBD">
          <v:shape id="_x0000_i1053" type="#_x0000_t75" style="width:16.05pt;height:17.15pt" o:ole="">
            <v:imagedata r:id="rId30" o:title=""/>
          </v:shape>
          <o:OLEObject Type="Embed" ProgID="Equation.3" ShapeID="_x0000_i1053" DrawAspect="Content" ObjectID="_1721856354" r:id="rId35"/>
        </w:object>
      </w:r>
      <w:r>
        <w:rPr>
          <w:rFonts w:eastAsia="微软雅黑" w:hint="eastAsia"/>
          <w:szCs w:val="20"/>
        </w:rPr>
        <w:t xml:space="preserve">is reported for each TRP of one TRP group, then the Alt 2 is adopted for each TRP group. </w:t>
      </w:r>
    </w:p>
    <w:p w:rsidR="00FE1E3A" w:rsidRDefault="00C754DD" w:rsidP="00C90D5B">
      <w:pPr>
        <w:snapToGrid w:val="0"/>
        <w:spacing w:beforeLines="30" w:before="72" w:afterLines="30" w:after="72" w:line="288" w:lineRule="auto"/>
        <w:jc w:val="both"/>
        <w:rPr>
          <w:rFonts w:eastAsia="微软雅黑"/>
          <w:szCs w:val="20"/>
        </w:rPr>
      </w:pPr>
      <w:r>
        <w:rPr>
          <w:rFonts w:eastAsia="微软雅黑" w:hint="eastAsia"/>
          <w:szCs w:val="20"/>
        </w:rPr>
        <w:t xml:space="preserve">For example, if the distance of the co-located TRPs of one TRP group is small, then Option-1 can be adopted, otherwise, Option-2 can be adopted. Which option is adopted can be based on configuration from gNB. </w:t>
      </w:r>
    </w:p>
    <w:p w:rsidR="00FE1E3A" w:rsidRPr="00C64631" w:rsidRDefault="00C754DD" w:rsidP="00C64631">
      <w:pPr>
        <w:pStyle w:val="ListParagraph"/>
        <w:numPr>
          <w:ilvl w:val="0"/>
          <w:numId w:val="17"/>
        </w:numPr>
        <w:snapToGrid w:val="0"/>
        <w:spacing w:beforeLines="30" w:before="72" w:afterLines="30" w:after="72" w:line="288" w:lineRule="auto"/>
        <w:ind w:firstLineChars="0"/>
        <w:jc w:val="both"/>
        <w:rPr>
          <w:rFonts w:eastAsia="微软雅黑"/>
          <w:szCs w:val="20"/>
        </w:rPr>
      </w:pPr>
      <w:r w:rsidRPr="00C64631">
        <w:rPr>
          <w:rFonts w:eastAsia="微软雅黑" w:hint="eastAsia"/>
          <w:szCs w:val="20"/>
        </w:rPr>
        <w:t>For example, if Rel-16 e</w:t>
      </w:r>
      <w:r w:rsidRPr="00C64631">
        <w:rPr>
          <w:rFonts w:eastAsia="微软雅黑"/>
          <w:szCs w:val="20"/>
        </w:rPr>
        <w:t>T</w:t>
      </w:r>
      <w:r w:rsidRPr="00C64631">
        <w:rPr>
          <w:rFonts w:eastAsia="微软雅黑" w:hint="eastAsia"/>
          <w:szCs w:val="20"/>
        </w:rPr>
        <w:t xml:space="preserve">ype II is </w:t>
      </w:r>
      <w:r w:rsidRPr="00C64631">
        <w:rPr>
          <w:rFonts w:eastAsia="微软雅黑"/>
          <w:szCs w:val="20"/>
        </w:rPr>
        <w:t xml:space="preserve">used </w:t>
      </w:r>
      <w:r w:rsidRPr="00C64631">
        <w:rPr>
          <w:rFonts w:eastAsia="微软雅黑" w:hint="eastAsia"/>
          <w:szCs w:val="20"/>
        </w:rPr>
        <w:t xml:space="preserve">per TRP, for TRP </w:t>
      </w:r>
      <w:r>
        <w:rPr>
          <w:rFonts w:hint="eastAsia"/>
          <w:position w:val="-10"/>
        </w:rPr>
        <w:object w:dxaOrig="201" w:dyaOrig="301" w14:anchorId="1F9A85F9">
          <v:shape id="_x0000_i1054" type="#_x0000_t75" style="width:9.95pt;height:14.95pt" o:ole="">
            <v:imagedata r:id="rId36" o:title=""/>
          </v:shape>
          <o:OLEObject Type="Embed" ProgID="Equation.3" ShapeID="_x0000_i1054" DrawAspect="Content" ObjectID="_1721856355" r:id="rId37"/>
        </w:object>
      </w:r>
      <w:r w:rsidRPr="00C64631">
        <w:rPr>
          <w:rFonts w:eastAsia="微软雅黑" w:hint="eastAsia"/>
          <w:szCs w:val="20"/>
        </w:rPr>
        <w:t xml:space="preserve">in TRP group </w:t>
      </w:r>
      <w:r>
        <w:rPr>
          <w:rFonts w:hint="eastAsia"/>
          <w:position w:val="-6"/>
        </w:rPr>
        <w:object w:dxaOrig="201" w:dyaOrig="228" w14:anchorId="086F3F87">
          <v:shape id="_x0000_i1055" type="#_x0000_t75" style="width:9.95pt;height:11.65pt" o:ole="">
            <v:imagedata r:id="rId38" o:title=""/>
          </v:shape>
          <o:OLEObject Type="Embed" ProgID="Equation.3" ShapeID="_x0000_i1055" DrawAspect="Content" ObjectID="_1721856356" r:id="rId39"/>
        </w:object>
      </w:r>
      <w:r w:rsidRPr="00C64631">
        <w:rPr>
          <w:rFonts w:eastAsia="微软雅黑" w:hint="eastAsia"/>
          <w:szCs w:val="20"/>
        </w:rPr>
        <w:t xml:space="preserve">, layer </w:t>
      </w:r>
      <w:r>
        <w:rPr>
          <w:rFonts w:hint="eastAsia"/>
          <w:position w:val="-6"/>
        </w:rPr>
        <w:object w:dxaOrig="155" w:dyaOrig="273" w14:anchorId="69ECACD6">
          <v:shape id="_x0000_i1056" type="#_x0000_t75" style="width:7.75pt;height:13.85pt" o:ole="">
            <v:imagedata r:id="rId40" o:title=""/>
          </v:shape>
          <o:OLEObject Type="Embed" ProgID="Equation.3" ShapeID="_x0000_i1056" DrawAspect="Content" ObjectID="_1721856357" r:id="rId41"/>
        </w:object>
      </w:r>
      <w:r w:rsidRPr="00C64631">
        <w:rPr>
          <w:rFonts w:eastAsia="微软雅黑" w:hint="eastAsia"/>
          <w:szCs w:val="20"/>
        </w:rPr>
        <w:t xml:space="preserve">, and frequency domain unit </w:t>
      </w:r>
      <w:r>
        <w:rPr>
          <w:rFonts w:hint="eastAsia"/>
          <w:position w:val="-10"/>
        </w:rPr>
        <w:object w:dxaOrig="201" w:dyaOrig="337" w14:anchorId="74FE0292">
          <v:shape id="_x0000_i1057" type="#_x0000_t75" style="width:9.95pt;height:16.6pt" o:ole="">
            <v:imagedata r:id="rId42" o:title=""/>
          </v:shape>
          <o:OLEObject Type="Embed" ProgID="Equation.3" ShapeID="_x0000_i1057" DrawAspect="Content" ObjectID="_1721856358" r:id="rId43"/>
        </w:object>
      </w:r>
      <w:r w:rsidRPr="00C64631">
        <w:rPr>
          <w:rFonts w:eastAsia="微软雅黑" w:hint="eastAsia"/>
          <w:szCs w:val="20"/>
        </w:rPr>
        <w:t xml:space="preserve">, </w:t>
      </w:r>
      <w:r w:rsidRPr="00C64631">
        <w:rPr>
          <w:rFonts w:eastAsia="微软雅黑"/>
          <w:szCs w:val="20"/>
        </w:rPr>
        <w:t xml:space="preserve">we can have </w:t>
      </w:r>
      <w:r w:rsidRPr="00C64631">
        <w:rPr>
          <w:rFonts w:eastAsia="微软雅黑" w:hint="eastAsia"/>
          <w:szCs w:val="20"/>
        </w:rPr>
        <w:t xml:space="preserve">the </w:t>
      </w:r>
      <w:r w:rsidRPr="00C64631">
        <w:rPr>
          <w:rFonts w:eastAsia="微软雅黑"/>
          <w:szCs w:val="20"/>
        </w:rPr>
        <w:t xml:space="preserve">following </w:t>
      </w:r>
      <w:r w:rsidRPr="00C64631">
        <w:rPr>
          <w:rFonts w:eastAsia="微软雅黑" w:hint="eastAsia"/>
          <w:szCs w:val="20"/>
        </w:rPr>
        <w:t xml:space="preserve">precoding matrix format in formula (1) or (2) if SD and FD basis are reported per TRP group and the </w:t>
      </w:r>
      <w:r>
        <w:rPr>
          <w:rFonts w:hint="eastAsia"/>
          <w:position w:val="-10"/>
        </w:rPr>
        <w:object w:dxaOrig="320" w:dyaOrig="340" w14:anchorId="791BE168">
          <v:shape id="_x0000_i1058" type="#_x0000_t75" style="width:16.05pt;height:17.15pt" o:ole="">
            <v:imagedata r:id="rId30" o:title=""/>
          </v:shape>
          <o:OLEObject Type="Embed" ProgID="Equation.3" ShapeID="_x0000_i1058" DrawAspect="Content" ObjectID="_1721856359" r:id="rId44"/>
        </w:object>
      </w:r>
      <w:r w:rsidRPr="00C64631">
        <w:rPr>
          <w:rFonts w:eastAsia="微软雅黑" w:hint="eastAsia"/>
          <w:szCs w:val="20"/>
        </w:rPr>
        <w:t xml:space="preserve"> is reported for each TRP. In formula (1) each TRP corresponds to one strongest coefficient and in formula (2) each TRP group corresponds to one strongest coefficient. </w:t>
      </w:r>
    </w:p>
    <w:p w:rsidR="00FE1E3A" w:rsidRDefault="00C754DD">
      <w:pPr>
        <w:overflowPunct w:val="0"/>
        <w:autoSpaceDE w:val="0"/>
        <w:autoSpaceDN w:val="0"/>
        <w:adjustRightInd w:val="0"/>
        <w:snapToGrid w:val="0"/>
        <w:spacing w:beforeLines="25" w:before="60" w:after="120" w:line="300" w:lineRule="auto"/>
        <w:jc w:val="center"/>
        <w:textAlignment w:val="baseline"/>
        <w:rPr>
          <w:rFonts w:ascii="Cambria Math" w:eastAsia="宋体" w:hAnsi="Cambria Math"/>
          <w:color w:val="000000"/>
          <w:position w:val="-68"/>
        </w:rPr>
      </w:pPr>
      <w:r>
        <w:rPr>
          <w:rFonts w:ascii="Cambria Math" w:hAnsi="Cambria Math" w:hint="eastAsia"/>
          <w:color w:val="000000"/>
          <w:position w:val="-68"/>
        </w:rPr>
        <w:object w:dxaOrig="7350" w:dyaOrig="1440" w14:anchorId="5C1B724F">
          <v:shape id="_x0000_i1059" type="#_x0000_t75" style="width:367.75pt;height:1in" o:ole="">
            <v:imagedata r:id="rId45" o:title=""/>
          </v:shape>
          <o:OLEObject Type="Embed" ProgID="Equation.3" ShapeID="_x0000_i1059" DrawAspect="Content" ObjectID="_1721856360" r:id="rId46"/>
        </w:object>
      </w:r>
      <w:r>
        <w:rPr>
          <w:rFonts w:ascii="Cambria Math" w:eastAsia="宋体" w:hAnsi="Cambria Math" w:hint="eastAsia"/>
          <w:color w:val="000000"/>
          <w:position w:val="-68"/>
        </w:rPr>
        <w:t xml:space="preserve">    (1)</w:t>
      </w:r>
    </w:p>
    <w:p w:rsidR="00FE1E3A" w:rsidRDefault="00C754DD">
      <w:pPr>
        <w:overflowPunct w:val="0"/>
        <w:autoSpaceDE w:val="0"/>
        <w:autoSpaceDN w:val="0"/>
        <w:adjustRightInd w:val="0"/>
        <w:snapToGrid w:val="0"/>
        <w:spacing w:beforeLines="25" w:before="60" w:after="120" w:line="300" w:lineRule="auto"/>
        <w:jc w:val="center"/>
        <w:textAlignment w:val="baseline"/>
        <w:rPr>
          <w:rFonts w:ascii="Cambria Math" w:eastAsia="宋体" w:hAnsi="Cambria Math"/>
          <w:color w:val="000000"/>
          <w:position w:val="-68"/>
        </w:rPr>
      </w:pPr>
      <w:r>
        <w:rPr>
          <w:rFonts w:ascii="Cambria Math" w:eastAsia="宋体" w:hAnsi="Cambria Math" w:hint="eastAsia"/>
          <w:color w:val="000000"/>
          <w:position w:val="-68"/>
        </w:rPr>
        <w:t xml:space="preserve"> </w:t>
      </w:r>
      <w:r>
        <w:rPr>
          <w:rFonts w:ascii="Cambria Math" w:hAnsi="Cambria Math" w:hint="eastAsia"/>
          <w:color w:val="000000"/>
          <w:position w:val="-68"/>
        </w:rPr>
        <w:object w:dxaOrig="7350" w:dyaOrig="1440" w14:anchorId="70F3F954">
          <v:shape id="_x0000_i1060" type="#_x0000_t75" style="width:367.75pt;height:1in" o:ole="">
            <v:imagedata r:id="rId47" o:title=""/>
          </v:shape>
          <o:OLEObject Type="Embed" ProgID="Equation.3" ShapeID="_x0000_i1060" DrawAspect="Content" ObjectID="_1721856361" r:id="rId48"/>
        </w:object>
      </w:r>
      <w:r>
        <w:rPr>
          <w:rFonts w:ascii="Cambria Math" w:eastAsia="宋体" w:hAnsi="Cambria Math" w:hint="eastAsia"/>
          <w:color w:val="000000"/>
          <w:position w:val="-68"/>
        </w:rPr>
        <w:t xml:space="preserve">  (2)</w:t>
      </w:r>
    </w:p>
    <w:p w:rsidR="00FE1E3A" w:rsidRPr="00C90D5B" w:rsidRDefault="00C754DD" w:rsidP="00C90D5B">
      <w:pPr>
        <w:snapToGrid w:val="0"/>
        <w:spacing w:beforeLines="30" w:before="72" w:afterLines="30" w:after="72" w:line="288" w:lineRule="auto"/>
        <w:jc w:val="both"/>
        <w:rPr>
          <w:rFonts w:eastAsia="微软雅黑"/>
          <w:szCs w:val="20"/>
        </w:rPr>
      </w:pPr>
      <w:r>
        <w:rPr>
          <w:rFonts w:eastAsia="微软雅黑" w:hint="eastAsia"/>
          <w:szCs w:val="20"/>
        </w:rPr>
        <w:t xml:space="preserve">If SD and FD basis are reported per TRP group and </w:t>
      </w:r>
      <w:r w:rsidR="00CF490C" w:rsidRPr="00CF490C">
        <w:rPr>
          <w:rFonts w:eastAsia="微软雅黑" w:hint="eastAsia"/>
          <w:position w:val="-10"/>
          <w:szCs w:val="20"/>
        </w:rPr>
        <w:object w:dxaOrig="320" w:dyaOrig="340" w14:anchorId="2DD2B3FD">
          <v:shape id="_x0000_i1061" type="#_x0000_t75" style="width:16.05pt;height:17.15pt" o:ole="">
            <v:imagedata r:id="rId49" o:title=""/>
          </v:shape>
          <o:OLEObject Type="Embed" ProgID="Equation.3" ShapeID="_x0000_i1061" DrawAspect="Content" ObjectID="_1721856362" r:id="rId50"/>
        </w:object>
      </w:r>
      <w:r>
        <w:rPr>
          <w:rFonts w:eastAsia="微软雅黑" w:hint="eastAsia"/>
          <w:szCs w:val="20"/>
        </w:rPr>
        <w:t xml:space="preserve"> is reported for each TRP group, then the formula (3) can be adopted. </w:t>
      </w:r>
    </w:p>
    <w:p w:rsidR="00FE1E3A" w:rsidRDefault="00C754DD">
      <w:pPr>
        <w:overflowPunct w:val="0"/>
        <w:autoSpaceDE w:val="0"/>
        <w:autoSpaceDN w:val="0"/>
        <w:adjustRightInd w:val="0"/>
        <w:snapToGrid w:val="0"/>
        <w:spacing w:beforeLines="25" w:before="60" w:after="120" w:line="300" w:lineRule="auto"/>
        <w:jc w:val="center"/>
        <w:textAlignment w:val="baseline"/>
        <w:rPr>
          <w:rFonts w:ascii="Cambria Math" w:eastAsia="宋体" w:hAnsi="Cambria Math"/>
          <w:color w:val="000000"/>
          <w:position w:val="-68"/>
        </w:rPr>
      </w:pPr>
      <w:r>
        <w:rPr>
          <w:rFonts w:ascii="Cambria Math" w:hAnsi="Cambria Math" w:hint="eastAsia"/>
          <w:color w:val="000000"/>
          <w:position w:val="-68"/>
        </w:rPr>
        <w:object w:dxaOrig="7687" w:dyaOrig="1440" w14:anchorId="7D7BF554">
          <v:shape id="_x0000_i1062" type="#_x0000_t75" style="width:384.35pt;height:1in" o:ole="">
            <v:imagedata r:id="rId51" o:title=""/>
          </v:shape>
          <o:OLEObject Type="Embed" ProgID="Equation.3" ShapeID="_x0000_i1062" DrawAspect="Content" ObjectID="_1721856363" r:id="rId52"/>
        </w:object>
      </w:r>
      <w:r>
        <w:rPr>
          <w:rFonts w:ascii="Cambria Math" w:eastAsia="宋体" w:hAnsi="Cambria Math" w:hint="eastAsia"/>
          <w:color w:val="000000"/>
          <w:position w:val="-68"/>
        </w:rPr>
        <w:t>(3)</w:t>
      </w:r>
    </w:p>
    <w:p w:rsidR="00FE1E3A" w:rsidRDefault="00C754DD">
      <w:pPr>
        <w:snapToGrid w:val="0"/>
        <w:spacing w:beforeLines="30" w:before="72" w:afterLines="30" w:after="72" w:line="288" w:lineRule="auto"/>
        <w:jc w:val="both"/>
        <w:rPr>
          <w:rFonts w:eastAsia="微软雅黑"/>
          <w:szCs w:val="20"/>
        </w:rPr>
      </w:pPr>
      <w:r>
        <w:rPr>
          <w:rFonts w:eastAsia="微软雅黑" w:hint="eastAsia"/>
          <w:position w:val="-14"/>
          <w:szCs w:val="20"/>
        </w:rPr>
        <w:object w:dxaOrig="551" w:dyaOrig="401" w14:anchorId="41E1024E">
          <v:shape id="_x0000_i1063" type="#_x0000_t75" style="width:27.7pt;height:19.95pt" o:ole="">
            <v:imagedata r:id="rId53" o:title=""/>
          </v:shape>
          <o:OLEObject Type="Embed" ProgID="Equation.3" ShapeID="_x0000_i1063" DrawAspect="Content" ObjectID="_1721856364" r:id="rId54"/>
        </w:object>
      </w:r>
      <w:r>
        <w:rPr>
          <w:rFonts w:eastAsia="微软雅黑" w:hint="eastAsia"/>
          <w:szCs w:val="20"/>
        </w:rPr>
        <w:t xml:space="preserve">and </w:t>
      </w:r>
      <w:r>
        <w:rPr>
          <w:rFonts w:eastAsia="微软雅黑" w:hint="eastAsia"/>
          <w:position w:val="-14"/>
          <w:szCs w:val="20"/>
        </w:rPr>
        <w:object w:dxaOrig="551" w:dyaOrig="401" w14:anchorId="372038D9">
          <v:shape id="_x0000_i1064" type="#_x0000_t75" style="width:27.7pt;height:19.95pt" o:ole="">
            <v:imagedata r:id="rId55" o:title=""/>
          </v:shape>
          <o:OLEObject Type="Embed" ProgID="Equation.3" ShapeID="_x0000_i1064" DrawAspect="Content" ObjectID="_1721856365" r:id="rId56"/>
        </w:object>
      </w:r>
      <w:r>
        <w:rPr>
          <w:rFonts w:eastAsia="微软雅黑" w:hint="eastAsia"/>
          <w:szCs w:val="20"/>
        </w:rPr>
        <w:t xml:space="preserve">are relative information of strongest amplitudes and phase across TRP/TRP groups respectively, </w:t>
      </w:r>
      <w:r>
        <w:rPr>
          <w:rFonts w:eastAsia="微软雅黑" w:hint="eastAsia"/>
          <w:position w:val="-14"/>
          <w:szCs w:val="20"/>
        </w:rPr>
        <w:object w:dxaOrig="519" w:dyaOrig="401" w14:anchorId="342E2BA9">
          <v:shape id="_x0000_i1065" type="#_x0000_t75" style="width:26.05pt;height:19.95pt" o:ole="">
            <v:imagedata r:id="rId57" o:title=""/>
          </v:shape>
          <o:OLEObject Type="Embed" ProgID="Equation.3" ShapeID="_x0000_i1065" DrawAspect="Content" ObjectID="_1721856366" r:id="rId58"/>
        </w:object>
      </w:r>
      <w:r>
        <w:rPr>
          <w:rFonts w:eastAsia="微软雅黑" w:hint="eastAsia"/>
          <w:szCs w:val="20"/>
        </w:rPr>
        <w:t xml:space="preserve">includes relative </w:t>
      </w:r>
      <w:r>
        <w:rPr>
          <w:rFonts w:eastAsia="微软雅黑"/>
          <w:szCs w:val="20"/>
        </w:rPr>
        <w:t>information of reference frequency domain vectors across TRP</w:t>
      </w:r>
      <w:r>
        <w:rPr>
          <w:rFonts w:eastAsia="微软雅黑" w:hint="eastAsia"/>
          <w:szCs w:val="20"/>
        </w:rPr>
        <w:t xml:space="preserve"> group</w:t>
      </w:r>
      <w:r>
        <w:rPr>
          <w:rFonts w:eastAsia="微软雅黑"/>
          <w:szCs w:val="20"/>
        </w:rPr>
        <w:t xml:space="preserve">s and </w:t>
      </w:r>
      <w:r>
        <w:rPr>
          <w:rFonts w:eastAsia="微软雅黑"/>
          <w:position w:val="-14"/>
          <w:szCs w:val="20"/>
        </w:rPr>
        <w:object w:dxaOrig="449" w:dyaOrig="401" w14:anchorId="1E2352AF">
          <v:shape id="_x0000_i1066" type="#_x0000_t75" style="width:22.7pt;height:19.95pt" o:ole="">
            <v:imagedata r:id="rId59" o:title=""/>
          </v:shape>
          <o:OLEObject Type="Embed" ProgID="Equation.3" ShapeID="_x0000_i1066" DrawAspect="Content" ObjectID="_1721856367" r:id="rId60"/>
        </w:object>
      </w:r>
      <w:r>
        <w:rPr>
          <w:rFonts w:eastAsia="微软雅黑"/>
          <w:szCs w:val="20"/>
        </w:rPr>
        <w:t xml:space="preserve"> includes relative information of phases of TRPs</w:t>
      </w:r>
      <w:r>
        <w:rPr>
          <w:rFonts w:eastAsia="微软雅黑" w:hint="eastAsia"/>
          <w:szCs w:val="20"/>
        </w:rPr>
        <w:t>/TRP groups</w:t>
      </w:r>
      <w:r>
        <w:rPr>
          <w:rFonts w:eastAsia="微软雅黑"/>
          <w:szCs w:val="20"/>
        </w:rPr>
        <w:t xml:space="preserve">. </w:t>
      </w:r>
      <w:r w:rsidR="00CF490C" w:rsidRPr="00CF490C">
        <w:rPr>
          <w:rFonts w:eastAsia="微软雅黑"/>
          <w:position w:val="-14"/>
          <w:szCs w:val="20"/>
        </w:rPr>
        <w:object w:dxaOrig="460" w:dyaOrig="400" w14:anchorId="28F06169">
          <v:shape id="_x0000_i1067" type="#_x0000_t75" style="width:23.25pt;height:19.95pt" o:ole="">
            <v:imagedata r:id="rId61" o:title=""/>
          </v:shape>
          <o:OLEObject Type="Embed" ProgID="Equation.3" ShapeID="_x0000_i1067" DrawAspect="Content" ObjectID="_1721856368" r:id="rId62"/>
        </w:object>
      </w:r>
      <w:r>
        <w:rPr>
          <w:rFonts w:eastAsia="微软雅黑"/>
          <w:szCs w:val="20"/>
        </w:rPr>
        <w:t xml:space="preserve"> reflects the co-phase across TRPs caused by frequency</w:t>
      </w:r>
      <w:r>
        <w:rPr>
          <w:rFonts w:eastAsia="微软雅黑" w:hint="eastAsia"/>
          <w:szCs w:val="20"/>
        </w:rPr>
        <w:t xml:space="preserve"> carrier</w:t>
      </w:r>
      <w:r>
        <w:rPr>
          <w:rFonts w:eastAsia="微软雅黑"/>
          <w:szCs w:val="20"/>
        </w:rPr>
        <w:t xml:space="preserve"> offset between different TRPs. </w:t>
      </w:r>
      <w:r w:rsidR="00CF490C" w:rsidRPr="00CF490C">
        <w:rPr>
          <w:rFonts w:eastAsia="微软雅黑"/>
          <w:position w:val="-14"/>
          <w:szCs w:val="20"/>
        </w:rPr>
        <w:object w:dxaOrig="460" w:dyaOrig="400" w14:anchorId="5BBBF373">
          <v:shape id="_x0000_i1068" type="#_x0000_t75" style="width:23.25pt;height:19.95pt" o:ole="">
            <v:imagedata r:id="rId63" o:title=""/>
          </v:shape>
          <o:OLEObject Type="Embed" ProgID="Equation.3" ShapeID="_x0000_i1068" DrawAspect="Content" ObjectID="_1721856369" r:id="rId64"/>
        </w:object>
      </w:r>
      <w:r>
        <w:rPr>
          <w:rFonts w:eastAsia="微软雅黑"/>
          <w:szCs w:val="20"/>
        </w:rPr>
        <w:t xml:space="preserve">can be reported using a doppler/time domain base. </w:t>
      </w:r>
      <w:r w:rsidR="00CF490C" w:rsidRPr="00CF490C">
        <w:rPr>
          <w:rFonts w:eastAsia="微软雅黑"/>
          <w:position w:val="-14"/>
          <w:szCs w:val="20"/>
        </w:rPr>
        <w:object w:dxaOrig="440" w:dyaOrig="400" w14:anchorId="1B2B14F9">
          <v:shape id="_x0000_i1069" type="#_x0000_t75" style="width:22.15pt;height:19.95pt" o:ole="">
            <v:imagedata r:id="rId65" o:title=""/>
          </v:shape>
          <o:OLEObject Type="Embed" ProgID="Equation.3" ShapeID="_x0000_i1069" DrawAspect="Content" ObjectID="_1721856370" r:id="rId66"/>
        </w:object>
      </w:r>
      <w:r w:rsidRPr="00C90D5B">
        <w:rPr>
          <w:rFonts w:eastAsia="微软雅黑"/>
          <w:szCs w:val="20"/>
        </w:rPr>
        <w:t xml:space="preserve"> is  co-phase of different TRPs. </w:t>
      </w:r>
    </w:p>
    <w:p w:rsidR="00FE1E3A" w:rsidRDefault="00C754DD">
      <w:pPr>
        <w:snapToGrid w:val="0"/>
        <w:spacing w:beforeLines="30" w:before="72" w:afterLines="30" w:after="72" w:line="288" w:lineRule="auto"/>
        <w:jc w:val="both"/>
        <w:rPr>
          <w:rFonts w:eastAsia="微软雅黑"/>
          <w:szCs w:val="20"/>
        </w:rPr>
      </w:pPr>
      <w:r>
        <w:rPr>
          <w:rFonts w:eastAsia="微软雅黑"/>
          <w:szCs w:val="20"/>
        </w:rPr>
        <w:t>Although</w:t>
      </w:r>
      <w:r>
        <w:rPr>
          <w:rFonts w:eastAsia="微软雅黑" w:hint="eastAsia"/>
          <w:szCs w:val="20"/>
        </w:rPr>
        <w:t xml:space="preserve"> </w:t>
      </w:r>
      <w:r>
        <w:rPr>
          <w:rFonts w:eastAsia="微软雅黑"/>
          <w:szCs w:val="20"/>
        </w:rPr>
        <w:t>the index of SD index, FD index and TRP index corresponding to the strongest coefficie</w:t>
      </w:r>
      <w:r>
        <w:rPr>
          <w:rFonts w:eastAsia="微软雅黑" w:hint="eastAsia"/>
          <w:szCs w:val="20"/>
        </w:rPr>
        <w:t xml:space="preserve">nt across </w:t>
      </w:r>
      <w:r>
        <w:rPr>
          <w:rFonts w:eastAsia="微软雅黑"/>
          <w:szCs w:val="20"/>
        </w:rPr>
        <w:t>N TRPs can be reported</w:t>
      </w:r>
      <w:r>
        <w:rPr>
          <w:rFonts w:eastAsia="微软雅黑" w:hint="eastAsia"/>
          <w:szCs w:val="20"/>
        </w:rPr>
        <w:t>, t</w:t>
      </w:r>
      <w:r>
        <w:rPr>
          <w:rFonts w:eastAsia="微软雅黑"/>
          <w:szCs w:val="20"/>
        </w:rPr>
        <w:t xml:space="preserve">he </w:t>
      </w:r>
      <w:r>
        <w:rPr>
          <w:rFonts w:eastAsia="微软雅黑"/>
          <w:position w:val="-14"/>
          <w:szCs w:val="20"/>
        </w:rPr>
        <w:object w:dxaOrig="551" w:dyaOrig="401" w14:anchorId="59C68FBB">
          <v:shape id="_x0000_i1070" type="#_x0000_t75" style="width:27.7pt;height:19.95pt" o:ole="">
            <v:imagedata r:id="rId67" o:title=""/>
          </v:shape>
          <o:OLEObject Type="Embed" ProgID="Equation.3" ShapeID="_x0000_i1070" DrawAspect="Content" ObjectID="_1721856371" r:id="rId68"/>
        </w:object>
      </w:r>
      <w:r>
        <w:rPr>
          <w:rFonts w:eastAsia="微软雅黑"/>
          <w:szCs w:val="20"/>
        </w:rPr>
        <w:t xml:space="preserve">and </w:t>
      </w:r>
      <w:r>
        <w:rPr>
          <w:rFonts w:eastAsia="微软雅黑"/>
          <w:position w:val="-14"/>
          <w:szCs w:val="20"/>
        </w:rPr>
        <w:object w:dxaOrig="551" w:dyaOrig="401" w14:anchorId="571CFE6D">
          <v:shape id="_x0000_i1071" type="#_x0000_t75" style="width:27.7pt;height:19.95pt" o:ole="">
            <v:imagedata r:id="rId69" o:title=""/>
          </v:shape>
          <o:OLEObject Type="Embed" ProgID="Equation.3" ShapeID="_x0000_i1071" DrawAspect="Content" ObjectID="_1721856372" r:id="rId70"/>
        </w:object>
      </w:r>
      <w:r>
        <w:rPr>
          <w:rFonts w:eastAsia="微软雅黑"/>
          <w:szCs w:val="20"/>
        </w:rPr>
        <w:t xml:space="preserve"> are </w:t>
      </w:r>
      <w:r>
        <w:rPr>
          <w:rFonts w:eastAsia="微软雅黑" w:hint="eastAsia"/>
          <w:szCs w:val="20"/>
        </w:rPr>
        <w:t xml:space="preserve">also </w:t>
      </w:r>
      <w:r>
        <w:rPr>
          <w:rFonts w:eastAsia="微软雅黑"/>
          <w:szCs w:val="20"/>
        </w:rPr>
        <w:t xml:space="preserve">needed to be reported </w:t>
      </w:r>
      <w:r>
        <w:rPr>
          <w:rFonts w:eastAsia="微软雅黑" w:hint="eastAsia"/>
          <w:szCs w:val="20"/>
        </w:rPr>
        <w:t>as</w:t>
      </w:r>
      <w:r>
        <w:rPr>
          <w:rFonts w:eastAsia="微软雅黑"/>
          <w:szCs w:val="20"/>
        </w:rPr>
        <w:t xml:space="preserve"> </w:t>
      </w:r>
      <w:r>
        <w:rPr>
          <w:rFonts w:eastAsia="微软雅黑"/>
          <w:position w:val="-14"/>
          <w:szCs w:val="20"/>
        </w:rPr>
        <w:object w:dxaOrig="520" w:dyaOrig="400" w14:anchorId="0461BE29">
          <v:shape id="_x0000_i1072" type="#_x0000_t75" style="width:26.05pt;height:19.95pt" o:ole="">
            <v:imagedata r:id="rId71" o:title=""/>
          </v:shape>
          <o:OLEObject Type="Embed" ProgID="Equation.3" ShapeID="_x0000_i1072" DrawAspect="Content" ObjectID="_1721856373" r:id="rId72"/>
        </w:object>
      </w:r>
      <w:r>
        <w:rPr>
          <w:rFonts w:eastAsia="微软雅黑" w:hint="eastAsia"/>
          <w:szCs w:val="20"/>
        </w:rPr>
        <w:t xml:space="preserve">needed to be reported considering the range of coefficients of different TRPs/TRP groups are different. </w:t>
      </w:r>
    </w:p>
    <w:p w:rsidR="00FE1E3A" w:rsidRDefault="00C754DD">
      <w:pPr>
        <w:snapToGrid w:val="0"/>
        <w:spacing w:beforeLines="30" w:before="72" w:afterLines="30" w:after="72" w:line="288" w:lineRule="auto"/>
        <w:jc w:val="both"/>
        <w:rPr>
          <w:rFonts w:eastAsia="微软雅黑"/>
          <w:szCs w:val="20"/>
        </w:rPr>
      </w:pPr>
      <w:r>
        <w:rPr>
          <w:rFonts w:eastAsia="微软雅黑"/>
          <w:szCs w:val="20"/>
        </w:rPr>
        <w:lastRenderedPageBreak/>
        <w:t xml:space="preserve">Considering that larger granularity (e.g., PRG) of one precoding matrix may be suitable for smaller delay spread scenario, and then delay spread across all TRPs should be larger than delay spread of one TRP, we identify the necessity of different frequency domain granularities for reporting </w:t>
      </w:r>
      <w:r>
        <w:rPr>
          <w:rFonts w:hint="eastAsia"/>
          <w:position w:val="-14"/>
        </w:rPr>
        <w:object w:dxaOrig="519" w:dyaOrig="401" w14:anchorId="4D33EB33">
          <v:shape id="_x0000_i1073" type="#_x0000_t75" style="width:26.05pt;height:19.95pt" o:ole="">
            <v:imagedata r:id="rId73" o:title=""/>
          </v:shape>
          <o:OLEObject Type="Embed" ProgID="Equation.3" ShapeID="_x0000_i1073" DrawAspect="Content" ObjectID="_1721856374" r:id="rId74"/>
        </w:object>
      </w:r>
      <w:r>
        <w:rPr>
          <w:rFonts w:eastAsia="微软雅黑"/>
          <w:szCs w:val="20"/>
        </w:rPr>
        <w:t xml:space="preserve">and </w:t>
      </w:r>
      <w:r>
        <w:rPr>
          <w:rFonts w:hint="eastAsia"/>
          <w:position w:val="-14"/>
        </w:rPr>
        <w:object w:dxaOrig="674" w:dyaOrig="401" w14:anchorId="7B4F81C7">
          <v:shape id="_x0000_i1074" type="#_x0000_t75" style="width:33.8pt;height:19.95pt" o:ole="">
            <v:imagedata r:id="rId75" o:title=""/>
          </v:shape>
          <o:OLEObject Type="Embed" ProgID="Equation.3" ShapeID="_x0000_i1074" DrawAspect="Content" ObjectID="_1721856375" r:id="rId76"/>
        </w:object>
      </w:r>
      <w:r>
        <w:rPr>
          <w:rFonts w:eastAsia="微软雅黑"/>
          <w:szCs w:val="20"/>
        </w:rPr>
        <w:t xml:space="preserve">. One legacy frequency domain unit </w:t>
      </w:r>
      <w:r>
        <w:rPr>
          <w:rFonts w:hint="eastAsia"/>
          <w:position w:val="-10"/>
        </w:rPr>
        <w:object w:dxaOrig="228" w:dyaOrig="337" w14:anchorId="56F308FB">
          <v:shape id="_x0000_i1075" type="#_x0000_t75" style="width:11.65pt;height:16.6pt" o:ole="">
            <v:imagedata r:id="rId77" o:title=""/>
          </v:shape>
          <o:OLEObject Type="Embed" ProgID="Equation.3" ShapeID="_x0000_i1075" DrawAspect="Content" ObjectID="_1721856376" r:id="rId78"/>
        </w:object>
      </w:r>
      <w:r>
        <w:rPr>
          <w:rFonts w:eastAsia="微软雅黑"/>
          <w:szCs w:val="20"/>
        </w:rPr>
        <w:t xml:space="preserve">includes more than one new frequency domain unit </w:t>
      </w:r>
      <w:r>
        <w:rPr>
          <w:rFonts w:hint="eastAsia"/>
          <w:position w:val="-10"/>
        </w:rPr>
        <w:object w:dxaOrig="201" w:dyaOrig="337" w14:anchorId="6E4E80BF">
          <v:shape id="_x0000_i1076" type="#_x0000_t75" style="width:9.95pt;height:16.6pt" o:ole="">
            <v:imagedata r:id="rId79" o:title=""/>
          </v:shape>
          <o:OLEObject Type="Embed" ProgID="Equation.3" ShapeID="_x0000_i1076" DrawAspect="Content" ObjectID="_1721856377" r:id="rId80"/>
        </w:object>
      </w:r>
      <w:r>
        <w:rPr>
          <w:rFonts w:eastAsia="微软雅黑"/>
          <w:szCs w:val="20"/>
        </w:rPr>
        <w:t>. One subband includes up to 2 legacy frequency domain units and more than 2 new frequency domain unit</w:t>
      </w:r>
      <w:r>
        <w:rPr>
          <w:rFonts w:eastAsia="微软雅黑" w:hint="eastAsia"/>
          <w:szCs w:val="20"/>
        </w:rPr>
        <w:t>s</w:t>
      </w:r>
      <w:r>
        <w:rPr>
          <w:rFonts w:eastAsia="微软雅黑"/>
          <w:szCs w:val="20"/>
          <w:lang w:val="en-GB"/>
        </w:rPr>
        <w:t xml:space="preserve">. </w:t>
      </w:r>
    </w:p>
    <w:p w:rsidR="00FE1E3A" w:rsidRDefault="00CF490C">
      <w:pPr>
        <w:spacing w:before="120"/>
        <w:jc w:val="both"/>
        <w:rPr>
          <w:rFonts w:eastAsia="微软雅黑"/>
          <w:szCs w:val="20"/>
        </w:rPr>
      </w:pPr>
      <w:r w:rsidRPr="00C90D5B">
        <w:rPr>
          <w:rFonts w:eastAsia="宋体"/>
          <w:b/>
          <w:bCs/>
          <w:i/>
        </w:rPr>
        <w:t xml:space="preserve">Proposal </w:t>
      </w:r>
      <w:r w:rsidR="00E046BB">
        <w:rPr>
          <w:rFonts w:eastAsia="宋体"/>
          <w:b/>
          <w:bCs/>
          <w:i/>
        </w:rPr>
        <w:t>10</w:t>
      </w:r>
      <w:r>
        <w:rPr>
          <w:rFonts w:eastAsia="宋体"/>
          <w:b/>
          <w:bCs/>
          <w:i/>
        </w:rPr>
        <w:t>:</w:t>
      </w:r>
      <w:r w:rsidR="00C754DD">
        <w:rPr>
          <w:rFonts w:eastAsia="宋体" w:hint="eastAsia"/>
          <w:i/>
        </w:rPr>
        <w:t xml:space="preserve"> Regarding CJT codebook structure</w:t>
      </w:r>
      <w:r>
        <w:rPr>
          <w:rFonts w:eastAsia="宋体"/>
          <w:i/>
        </w:rPr>
        <w:t xml:space="preserve">, </w:t>
      </w:r>
      <w:r w:rsidR="00C754DD">
        <w:rPr>
          <w:rFonts w:eastAsia="宋体" w:hint="eastAsia"/>
          <w:i/>
        </w:rPr>
        <w:t>Alt 1A with SD and FD basis selected for each TRP group</w:t>
      </w:r>
      <w:r>
        <w:rPr>
          <w:rFonts w:eastAsia="宋体"/>
          <w:i/>
        </w:rPr>
        <w:t xml:space="preserve"> is supported, and then further</w:t>
      </w:r>
      <w:r w:rsidR="00C754DD">
        <w:rPr>
          <w:rFonts w:eastAsia="宋体" w:hint="eastAsia"/>
          <w:i/>
        </w:rPr>
        <w:t xml:space="preserve"> study following option about </w:t>
      </w:r>
      <w:r w:rsidR="00C754DD">
        <w:rPr>
          <w:rFonts w:eastAsia="微软雅黑" w:hint="eastAsia"/>
          <w:position w:val="-10"/>
          <w:szCs w:val="20"/>
        </w:rPr>
        <w:object w:dxaOrig="320" w:dyaOrig="340" w14:anchorId="3BEFA753">
          <v:shape id="_x0000_i1077" type="#_x0000_t75" style="width:16.05pt;height:17.15pt" o:ole="">
            <v:imagedata r:id="rId30" o:title=""/>
          </v:shape>
          <o:OLEObject Type="Embed" ProgID="Equation.3" ShapeID="_x0000_i1077" DrawAspect="Content" ObjectID="_1721856378" r:id="rId81"/>
        </w:object>
      </w:r>
      <w:r w:rsidR="00C754DD">
        <w:rPr>
          <w:rFonts w:eastAsia="微软雅黑" w:hint="eastAsia"/>
          <w:szCs w:val="20"/>
        </w:rPr>
        <w:t xml:space="preserve"> </w:t>
      </w:r>
    </w:p>
    <w:p w:rsidR="00FE1E3A" w:rsidRPr="00C90D5B" w:rsidRDefault="00C754DD" w:rsidP="00C90D5B">
      <w:pPr>
        <w:pStyle w:val="ListParagraph"/>
        <w:numPr>
          <w:ilvl w:val="0"/>
          <w:numId w:val="20"/>
        </w:numPr>
        <w:snapToGrid w:val="0"/>
        <w:spacing w:beforeLines="30" w:before="72" w:afterLines="30" w:after="72" w:line="288" w:lineRule="auto"/>
        <w:ind w:left="426" w:firstLine="400"/>
        <w:jc w:val="both"/>
        <w:rPr>
          <w:rFonts w:eastAsia="宋体"/>
          <w:i/>
        </w:rPr>
      </w:pPr>
      <w:r w:rsidRPr="00C90D5B">
        <w:rPr>
          <w:rFonts w:eastAsia="宋体"/>
          <w:i/>
        </w:rPr>
        <w:t xml:space="preserve">Option-1: </w:t>
      </w:r>
      <w:r w:rsidR="00CF490C" w:rsidRPr="00CF490C">
        <w:rPr>
          <w:rFonts w:eastAsia="宋体"/>
          <w:i/>
          <w:position w:val="-10"/>
        </w:rPr>
        <w:object w:dxaOrig="320" w:dyaOrig="340" w14:anchorId="2B2AF3FD">
          <v:shape id="_x0000_i1078" type="#_x0000_t75" style="width:16.05pt;height:17.15pt" o:ole="">
            <v:imagedata r:id="rId82" o:title=""/>
          </v:shape>
          <o:OLEObject Type="Embed" ProgID="Equation.3" ShapeID="_x0000_i1078" DrawAspect="Content" ObjectID="_1721856379" r:id="rId83"/>
        </w:object>
      </w:r>
      <w:r w:rsidRPr="00C90D5B">
        <w:rPr>
          <w:rFonts w:eastAsia="宋体"/>
          <w:i/>
        </w:rPr>
        <w:t xml:space="preserve">reported per TRP group </w:t>
      </w:r>
    </w:p>
    <w:p w:rsidR="00FE1E3A" w:rsidRDefault="00C754DD" w:rsidP="00C90D5B">
      <w:pPr>
        <w:pStyle w:val="ListParagraph"/>
        <w:numPr>
          <w:ilvl w:val="0"/>
          <w:numId w:val="20"/>
        </w:numPr>
        <w:snapToGrid w:val="0"/>
        <w:spacing w:beforeLines="30" w:before="72" w:afterLines="30" w:after="72" w:line="288" w:lineRule="auto"/>
        <w:ind w:left="426" w:firstLine="400"/>
        <w:jc w:val="both"/>
        <w:rPr>
          <w:rFonts w:eastAsia="宋体"/>
          <w:i/>
        </w:rPr>
      </w:pPr>
      <w:r w:rsidRPr="00C90D5B">
        <w:rPr>
          <w:rFonts w:eastAsia="宋体"/>
          <w:i/>
        </w:rPr>
        <w:t xml:space="preserve">Option-2: </w:t>
      </w:r>
      <w:r w:rsidR="00CF490C" w:rsidRPr="00CF490C">
        <w:rPr>
          <w:rFonts w:eastAsia="宋体"/>
          <w:i/>
          <w:position w:val="-10"/>
        </w:rPr>
        <w:object w:dxaOrig="340" w:dyaOrig="340" w14:anchorId="0921D45A">
          <v:shape id="_x0000_i1079" type="#_x0000_t75" style="width:17.15pt;height:17.15pt" o:ole="">
            <v:imagedata r:id="rId84" o:title=""/>
          </v:shape>
          <o:OLEObject Type="Embed" ProgID="Equation.3" ShapeID="_x0000_i1079" DrawAspect="Content" ObjectID="_1721856380" r:id="rId85"/>
        </w:object>
      </w:r>
      <w:r w:rsidRPr="00C90D5B">
        <w:rPr>
          <w:rFonts w:eastAsia="宋体"/>
          <w:i/>
        </w:rPr>
        <w:t xml:space="preserve">reported for each TRP in </w:t>
      </w:r>
      <w:r w:rsidR="00CF490C">
        <w:rPr>
          <w:rFonts w:eastAsia="宋体"/>
          <w:i/>
        </w:rPr>
        <w:t>a</w:t>
      </w:r>
      <w:r w:rsidRPr="00C90D5B">
        <w:rPr>
          <w:rFonts w:eastAsia="宋体"/>
          <w:i/>
        </w:rPr>
        <w:t xml:space="preserve"> TRP group</w:t>
      </w:r>
      <w:r w:rsidR="00CF490C">
        <w:rPr>
          <w:rFonts w:eastAsia="宋体"/>
          <w:i/>
        </w:rPr>
        <w:t xml:space="preserve"> </w:t>
      </w:r>
    </w:p>
    <w:p w:rsidR="00FE1E3A" w:rsidRDefault="00CF490C" w:rsidP="00C64631">
      <w:pPr>
        <w:pStyle w:val="ListParagraph"/>
        <w:numPr>
          <w:ilvl w:val="1"/>
          <w:numId w:val="20"/>
        </w:numPr>
        <w:snapToGrid w:val="0"/>
        <w:spacing w:beforeLines="30" w:before="72" w:afterLines="30" w:after="72" w:line="288" w:lineRule="auto"/>
        <w:ind w:firstLineChars="0"/>
        <w:jc w:val="both"/>
        <w:rPr>
          <w:rFonts w:eastAsia="宋体"/>
          <w:i/>
        </w:rPr>
      </w:pPr>
      <w:r>
        <w:rPr>
          <w:rFonts w:eastAsia="宋体"/>
          <w:i/>
        </w:rPr>
        <w:t xml:space="preserve">FFS: </w:t>
      </w:r>
      <w:r w:rsidR="008A008B">
        <w:rPr>
          <w:rFonts w:eastAsia="宋体"/>
          <w:i/>
        </w:rPr>
        <w:t>I</w:t>
      </w:r>
      <w:r>
        <w:rPr>
          <w:rFonts w:eastAsia="宋体"/>
          <w:i/>
        </w:rPr>
        <w:t xml:space="preserve">f both are supported, one of above can be indicated based on gNB CSI </w:t>
      </w:r>
      <w:r w:rsidR="00C754DD">
        <w:rPr>
          <w:rFonts w:eastAsia="宋体" w:hint="eastAsia"/>
          <w:i/>
        </w:rPr>
        <w:t xml:space="preserve">configuration. </w:t>
      </w:r>
    </w:p>
    <w:p w:rsidR="00FE1E3A" w:rsidRDefault="00C754DD" w:rsidP="00C90D5B">
      <w:pPr>
        <w:numPr>
          <w:ilvl w:val="2"/>
          <w:numId w:val="8"/>
        </w:numPr>
        <w:tabs>
          <w:tab w:val="clear" w:pos="720"/>
          <w:tab w:val="left" w:pos="7938"/>
        </w:tabs>
        <w:snapToGrid w:val="0"/>
        <w:spacing w:before="240" w:afterLines="50" w:after="120"/>
        <w:ind w:left="607" w:hanging="607"/>
        <w:jc w:val="both"/>
        <w:outlineLvl w:val="2"/>
        <w:rPr>
          <w:rFonts w:eastAsia="宋体"/>
          <w:b/>
          <w:bCs/>
          <w:sz w:val="21"/>
          <w:szCs w:val="21"/>
        </w:rPr>
      </w:pPr>
      <w:r w:rsidRPr="00C90D5B">
        <w:rPr>
          <w:rFonts w:eastAsia="宋体"/>
          <w:b/>
          <w:bCs/>
          <w:sz w:val="21"/>
          <w:szCs w:val="21"/>
        </w:rPr>
        <w:t>How to report  SD/FD basis</w:t>
      </w:r>
    </w:p>
    <w:p w:rsidR="00FE1E3A" w:rsidRPr="00C90D5B" w:rsidRDefault="00C754DD" w:rsidP="00C90D5B">
      <w:pPr>
        <w:snapToGrid w:val="0"/>
        <w:spacing w:beforeLines="30" w:before="72" w:afterLines="30" w:after="72" w:line="288" w:lineRule="auto"/>
        <w:jc w:val="both"/>
        <w:rPr>
          <w:rFonts w:eastAsia="微软雅黑"/>
          <w:szCs w:val="20"/>
        </w:rPr>
      </w:pPr>
      <w:r w:rsidRPr="00C90D5B">
        <w:rPr>
          <w:rFonts w:eastAsia="微软雅黑"/>
          <w:szCs w:val="20"/>
        </w:rPr>
        <w:t xml:space="preserve">Regarding SD/FD basis report, there is following agreement in RAN1#109-e.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1E3A">
        <w:tc>
          <w:tcPr>
            <w:tcW w:w="9576" w:type="dxa"/>
          </w:tcPr>
          <w:p w:rsidR="00FE1E3A" w:rsidRDefault="00C754DD">
            <w:pPr>
              <w:snapToGrid w:val="0"/>
              <w:spacing w:after="0" w:line="240" w:lineRule="auto"/>
              <w:rPr>
                <w:rFonts w:ascii="Times" w:eastAsia="Malgun Gothic" w:hAnsi="Times" w:cs="Times"/>
                <w:szCs w:val="20"/>
                <w:highlight w:val="green"/>
                <w:lang w:eastAsia="ko-KR"/>
              </w:rPr>
            </w:pPr>
            <w:r>
              <w:rPr>
                <w:rFonts w:ascii="Times" w:eastAsia="Batang" w:hAnsi="Times" w:cs="Times"/>
                <w:b/>
                <w:bCs/>
                <w:szCs w:val="20"/>
                <w:highlight w:val="green"/>
                <w:lang w:val="en-GB" w:eastAsia="en-US"/>
              </w:rPr>
              <w:t>Agreement</w:t>
            </w:r>
          </w:p>
          <w:p w:rsidR="00FE1E3A" w:rsidRDefault="00C754DD">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On the spatial-domain (SD) and frequency-domain (FD) basis design for the Rel-16 Type-II codebook refinement for CJT mTRP, down-select from the following alternatives:</w:t>
            </w:r>
          </w:p>
          <w:p w:rsidR="00FE1E3A" w:rsidRDefault="00C754DD" w:rsidP="00846178">
            <w:pPr>
              <w:numPr>
                <w:ilvl w:val="0"/>
                <w:numId w:val="24"/>
              </w:numPr>
              <w:suppressAutoHyphens/>
              <w:snapToGrid w:val="0"/>
              <w:spacing w:after="60"/>
              <w:ind w:hanging="357"/>
              <w:rPr>
                <w:rFonts w:ascii="Times" w:eastAsia="Batang" w:hAnsi="Times" w:cs="Times"/>
                <w:szCs w:val="20"/>
                <w:lang w:val="en-GB" w:eastAsia="en-US"/>
              </w:rPr>
            </w:pPr>
            <w:r>
              <w:rPr>
                <w:rFonts w:ascii="Times" w:eastAsia="Batang" w:hAnsi="Times" w:cs="Times"/>
                <w:szCs w:val="20"/>
                <w:lang w:val="en-GB" w:eastAsia="en-US"/>
              </w:rPr>
              <w:t>Alt1 (separate, legacy DFT): SD basis and FD basis are separate, each fully reusing the legacy Rel-16 DFT-based design</w:t>
            </w:r>
          </w:p>
          <w:p w:rsidR="00FE1E3A" w:rsidRDefault="00C754DD" w:rsidP="00846178">
            <w:pPr>
              <w:numPr>
                <w:ilvl w:val="0"/>
                <w:numId w:val="24"/>
              </w:numPr>
              <w:suppressAutoHyphens/>
              <w:snapToGrid w:val="0"/>
              <w:spacing w:after="60"/>
              <w:ind w:hanging="357"/>
              <w:rPr>
                <w:rFonts w:ascii="Times" w:eastAsia="Batang" w:hAnsi="Times" w:cs="Times"/>
                <w:szCs w:val="20"/>
                <w:lang w:val="en-GB" w:eastAsia="en-US"/>
              </w:rPr>
            </w:pPr>
            <w:r>
              <w:rPr>
                <w:rFonts w:ascii="Times" w:eastAsia="Batang" w:hAnsi="Times" w:cs="Times"/>
                <w:szCs w:val="20"/>
                <w:lang w:val="en-GB" w:eastAsia="en-US"/>
              </w:rPr>
              <w:t>Alt2 (joint, DFT): joint SD-FD DFT-based basis</w:t>
            </w:r>
          </w:p>
          <w:p w:rsidR="00FE1E3A" w:rsidRDefault="00C754DD" w:rsidP="00846178">
            <w:pPr>
              <w:numPr>
                <w:ilvl w:val="1"/>
                <w:numId w:val="24"/>
              </w:numPr>
              <w:suppressAutoHyphens/>
              <w:snapToGrid w:val="0"/>
              <w:spacing w:after="60"/>
              <w:ind w:hanging="357"/>
              <w:rPr>
                <w:rFonts w:ascii="Times" w:eastAsia="Batang" w:hAnsi="Times" w:cs="Times"/>
                <w:szCs w:val="20"/>
                <w:lang w:val="en-GB" w:eastAsia="en-US"/>
              </w:rPr>
            </w:pPr>
            <w:r>
              <w:rPr>
                <w:rFonts w:ascii="Times" w:eastAsia="Batang" w:hAnsi="Times" w:cs="Times"/>
                <w:szCs w:val="20"/>
                <w:lang w:val="en-GB" w:eastAsia="en-US"/>
              </w:rPr>
              <w:t>FFS: Details on DFT parameters, e.g. length, oversampling (if any), rotation (if any)</w:t>
            </w:r>
          </w:p>
          <w:p w:rsidR="00FE1E3A" w:rsidRDefault="00C754DD" w:rsidP="00846178">
            <w:pPr>
              <w:numPr>
                <w:ilvl w:val="0"/>
                <w:numId w:val="24"/>
              </w:numPr>
              <w:suppressAutoHyphens/>
              <w:snapToGrid w:val="0"/>
              <w:spacing w:after="60"/>
              <w:ind w:hanging="357"/>
              <w:rPr>
                <w:rFonts w:ascii="Times" w:eastAsia="Batang" w:hAnsi="Times" w:cs="Times"/>
                <w:szCs w:val="20"/>
                <w:lang w:val="en-GB" w:eastAsia="en-US"/>
              </w:rPr>
            </w:pPr>
            <w:r>
              <w:rPr>
                <w:rFonts w:ascii="Times" w:eastAsia="Batang" w:hAnsi="Times" w:cs="Times"/>
                <w:szCs w:val="20"/>
                <w:lang w:val="en-GB" w:eastAsia="en-US"/>
              </w:rPr>
              <w:t xml:space="preserve">Alt3 (joint, eigenvector): joint SD-FD eigenvector-based basis </w:t>
            </w:r>
          </w:p>
          <w:p w:rsidR="00FE1E3A" w:rsidRDefault="00C754DD" w:rsidP="00846178">
            <w:pPr>
              <w:numPr>
                <w:ilvl w:val="1"/>
                <w:numId w:val="24"/>
              </w:numPr>
              <w:suppressAutoHyphens/>
              <w:snapToGrid w:val="0"/>
              <w:spacing w:after="60"/>
              <w:ind w:hanging="357"/>
              <w:rPr>
                <w:rFonts w:ascii="Times" w:eastAsia="Batang" w:hAnsi="Times" w:cs="Times"/>
                <w:szCs w:val="20"/>
                <w:lang w:val="en-GB" w:eastAsia="en-US"/>
              </w:rPr>
            </w:pPr>
            <w:r>
              <w:rPr>
                <w:rFonts w:ascii="Times" w:eastAsia="Batang" w:hAnsi="Times" w:cs="Times"/>
                <w:szCs w:val="20"/>
                <w:lang w:val="en-GB" w:eastAsia="en-US"/>
              </w:rPr>
              <w:t>FFS: eigenvector codebook design, parametrization</w:t>
            </w:r>
          </w:p>
          <w:p w:rsidR="00FE1E3A" w:rsidRDefault="00C754DD" w:rsidP="00846178">
            <w:pPr>
              <w:numPr>
                <w:ilvl w:val="0"/>
                <w:numId w:val="24"/>
              </w:numPr>
              <w:suppressAutoHyphens/>
              <w:snapToGrid w:val="0"/>
              <w:spacing w:after="60"/>
              <w:ind w:hanging="357"/>
              <w:rPr>
                <w:rFonts w:ascii="Times" w:eastAsia="Batang" w:hAnsi="Times" w:cs="Times"/>
                <w:szCs w:val="20"/>
                <w:lang w:val="en-GB" w:eastAsia="en-US"/>
              </w:rPr>
            </w:pPr>
            <w:r>
              <w:rPr>
                <w:rFonts w:ascii="Times" w:eastAsia="Batang" w:hAnsi="Times" w:cs="Times"/>
                <w:szCs w:val="20"/>
                <w:lang w:val="en-GB" w:eastAsia="en-US"/>
              </w:rPr>
              <w:t xml:space="preserve">Alt4 (separate, eigenvector): SD basis and FD basis are separate, using eigenvector-based basis </w:t>
            </w:r>
          </w:p>
          <w:p w:rsidR="00FE1E3A" w:rsidRDefault="00C754DD" w:rsidP="00846178">
            <w:pPr>
              <w:numPr>
                <w:ilvl w:val="1"/>
                <w:numId w:val="24"/>
              </w:numPr>
              <w:suppressAutoHyphens/>
              <w:snapToGrid w:val="0"/>
              <w:spacing w:after="60"/>
              <w:ind w:hanging="357"/>
              <w:rPr>
                <w:rFonts w:ascii="Times" w:eastAsia="Batang" w:hAnsi="Times" w:cs="Times"/>
                <w:szCs w:val="20"/>
                <w:lang w:val="en-GB" w:eastAsia="en-US"/>
              </w:rPr>
            </w:pPr>
            <w:r>
              <w:rPr>
                <w:rFonts w:ascii="Times" w:eastAsia="Batang" w:hAnsi="Times" w:cs="Times"/>
                <w:szCs w:val="20"/>
                <w:lang w:val="en-GB" w:eastAsia="en-US"/>
              </w:rPr>
              <w:t>FFS: eigenvector codebook design, parameterization</w:t>
            </w:r>
          </w:p>
          <w:p w:rsidR="00FE1E3A" w:rsidRDefault="00C754DD">
            <w:pPr>
              <w:snapToGrid w:val="0"/>
              <w:spacing w:after="0" w:line="240" w:lineRule="auto"/>
              <w:rPr>
                <w:rFonts w:ascii="Times" w:eastAsia="Malgun Gothic" w:hAnsi="Times" w:cs="Times"/>
                <w:szCs w:val="24"/>
                <w:highlight w:val="green"/>
                <w:lang w:eastAsia="ko-KR"/>
              </w:rPr>
            </w:pPr>
            <w:r>
              <w:rPr>
                <w:rFonts w:ascii="Times" w:eastAsia="Batang" w:hAnsi="Times" w:cs="Times"/>
                <w:b/>
                <w:bCs/>
                <w:szCs w:val="24"/>
                <w:highlight w:val="green"/>
                <w:lang w:val="en-GB" w:eastAsia="en-US"/>
              </w:rPr>
              <w:t>Agreement</w:t>
            </w:r>
          </w:p>
          <w:p w:rsidR="00FE1E3A" w:rsidRDefault="00C754DD">
            <w:pPr>
              <w:snapToGrid w:val="0"/>
              <w:spacing w:after="0" w:line="240" w:lineRule="auto"/>
              <w:rPr>
                <w:rFonts w:ascii="Times" w:eastAsia="Batang" w:hAnsi="Times"/>
                <w:szCs w:val="24"/>
                <w:lang w:val="en-GB" w:eastAsia="en-US"/>
              </w:rPr>
            </w:pPr>
            <w:r>
              <w:rPr>
                <w:rFonts w:ascii="Times" w:eastAsia="Batang" w:hAnsi="Times"/>
                <w:szCs w:val="24"/>
                <w:lang w:val="en-GB" w:eastAsia="en-US"/>
              </w:rPr>
              <w:t>For the Type-II codebook refinement for CJT mTRP, further study the following issues:</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The need for the following additional parameters:</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Receiver side information by per RX reporting or per layer, e.g. information related to the left singular matrix U of the channel</w:t>
            </w:r>
          </w:p>
          <w:p w:rsidR="00FE1E3A" w:rsidRPr="00C90D5B" w:rsidRDefault="00C754DD">
            <w:pPr>
              <w:numPr>
                <w:ilvl w:val="1"/>
                <w:numId w:val="25"/>
              </w:numPr>
              <w:snapToGrid w:val="0"/>
              <w:spacing w:after="0" w:line="240" w:lineRule="auto"/>
              <w:rPr>
                <w:rFonts w:ascii="Times" w:eastAsia="Batang" w:hAnsi="Times"/>
                <w:szCs w:val="24"/>
                <w:highlight w:val="yellow"/>
                <w:lang w:val="en-GB" w:eastAsia="en-US"/>
              </w:rPr>
            </w:pPr>
            <w:r w:rsidRPr="00C90D5B">
              <w:rPr>
                <w:rFonts w:ascii="Times" w:eastAsia="Batang" w:hAnsi="Times"/>
                <w:szCs w:val="24"/>
                <w:highlight w:val="yellow"/>
                <w:lang w:val="en-GB" w:eastAsia="en-US"/>
              </w:rPr>
              <w:t>Indication of relative offset of reference FD basis per TRP with respect to a reference TRP</w:t>
            </w:r>
          </w:p>
          <w:p w:rsidR="00FE1E3A" w:rsidRPr="00C90D5B" w:rsidRDefault="00C754DD">
            <w:pPr>
              <w:numPr>
                <w:ilvl w:val="1"/>
                <w:numId w:val="25"/>
              </w:numPr>
              <w:snapToGrid w:val="0"/>
              <w:spacing w:after="0" w:line="240" w:lineRule="auto"/>
              <w:rPr>
                <w:rFonts w:ascii="Times" w:eastAsia="Batang" w:hAnsi="Times"/>
                <w:szCs w:val="24"/>
                <w:highlight w:val="yellow"/>
                <w:lang w:val="en-GB" w:eastAsia="en-US"/>
              </w:rPr>
            </w:pPr>
            <w:r w:rsidRPr="00C90D5B">
              <w:rPr>
                <w:rFonts w:ascii="Times" w:eastAsia="Batang" w:hAnsi="Times"/>
                <w:szCs w:val="24"/>
                <w:highlight w:val="yellow"/>
                <w:lang w:val="en-GB" w:eastAsia="en-US"/>
              </w:rPr>
              <w:t>Information related to the windows for FD basis</w:t>
            </w:r>
          </w:p>
          <w:p w:rsidR="00FE1E3A" w:rsidRPr="00C90D5B" w:rsidRDefault="00C754DD">
            <w:pPr>
              <w:numPr>
                <w:ilvl w:val="1"/>
                <w:numId w:val="25"/>
              </w:numPr>
              <w:snapToGrid w:val="0"/>
              <w:spacing w:after="0" w:line="240" w:lineRule="auto"/>
              <w:rPr>
                <w:rFonts w:ascii="Times" w:eastAsia="Batang" w:hAnsi="Times"/>
                <w:szCs w:val="24"/>
                <w:highlight w:val="yellow"/>
                <w:lang w:val="en-GB" w:eastAsia="en-US"/>
              </w:rPr>
            </w:pPr>
            <w:r w:rsidRPr="00C90D5B">
              <w:rPr>
                <w:rFonts w:ascii="Times" w:eastAsia="Batang" w:hAnsi="Times"/>
                <w:szCs w:val="24"/>
                <w:highlight w:val="yellow"/>
                <w:lang w:val="en-GB" w:eastAsia="en-US"/>
              </w:rPr>
              <w:t>Delay/frequency difference(s) across TRPs</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Specification entity corresponding to a TRP (e.g. port-group, NZP CSI-RS resource)</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For codebooks with per-TRP/TRP-group SD/FD basis (structure Alt1A/1B), whether to support co-amplitude/phase as a part of CSI report (explicit) or not (implicit)</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Design details of reference amplitudes and differential amplitudes in W</w:t>
            </w:r>
            <w:r>
              <w:rPr>
                <w:rFonts w:ascii="Times" w:eastAsia="Batang" w:hAnsi="Times"/>
                <w:szCs w:val="24"/>
                <w:vertAlign w:val="subscript"/>
                <w:lang w:val="en-GB" w:eastAsia="en-US"/>
              </w:rPr>
              <w:t>2</w:t>
            </w:r>
            <w:r>
              <w:rPr>
                <w:rFonts w:ascii="Times" w:eastAsia="Batang" w:hAnsi="Times"/>
                <w:szCs w:val="24"/>
                <w:lang w:val="en-GB" w:eastAsia="en-US"/>
              </w:rPr>
              <w:t xml:space="preserve">: </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Whether/how supported parameter combinations are refined from Rel-16/17</w:t>
            </w:r>
          </w:p>
          <w:p w:rsidR="00FE1E3A" w:rsidRPr="00C90D5B" w:rsidRDefault="00FE1E3A" w:rsidP="00C90D5B">
            <w:pPr>
              <w:numPr>
                <w:ilvl w:val="255"/>
                <w:numId w:val="0"/>
              </w:numPr>
              <w:snapToGrid w:val="0"/>
              <w:spacing w:beforeLines="30" w:before="72" w:afterLines="30" w:after="72" w:line="288" w:lineRule="auto"/>
            </w:pPr>
          </w:p>
        </w:tc>
      </w:tr>
    </w:tbl>
    <w:p w:rsidR="00CF490C" w:rsidRDefault="00CF490C" w:rsidP="00C90D5B">
      <w:pPr>
        <w:numPr>
          <w:ilvl w:val="255"/>
          <w:numId w:val="0"/>
        </w:numPr>
        <w:snapToGrid w:val="0"/>
        <w:spacing w:beforeLines="30" w:before="72" w:afterLines="30" w:after="72" w:line="288" w:lineRule="auto"/>
        <w:jc w:val="both"/>
        <w:rPr>
          <w:rFonts w:eastAsia="微软雅黑"/>
          <w:szCs w:val="20"/>
        </w:rPr>
      </w:pPr>
      <w:r>
        <w:rPr>
          <w:rFonts w:eastAsia="微软雅黑"/>
          <w:szCs w:val="20"/>
        </w:rPr>
        <w:t xml:space="preserve">In our views, </w:t>
      </w:r>
      <w:r w:rsidR="00C754DD" w:rsidRPr="00C90D5B">
        <w:rPr>
          <w:rFonts w:eastAsia="微软雅黑"/>
          <w:szCs w:val="20"/>
        </w:rPr>
        <w:t>Alt 1</w:t>
      </w:r>
      <w:r>
        <w:rPr>
          <w:rFonts w:eastAsia="微软雅黑"/>
          <w:szCs w:val="20"/>
        </w:rPr>
        <w:t xml:space="preserve"> is supported</w:t>
      </w:r>
      <w:r w:rsidR="00C754DD" w:rsidRPr="00C90D5B">
        <w:rPr>
          <w:rFonts w:eastAsia="微软雅黑"/>
          <w:szCs w:val="20"/>
        </w:rPr>
        <w:t xml:space="preserve"> </w:t>
      </w:r>
      <w:r w:rsidR="00C754DD">
        <w:rPr>
          <w:rFonts w:eastAsia="微软雅黑" w:hint="eastAsia"/>
          <w:szCs w:val="20"/>
        </w:rPr>
        <w:t xml:space="preserve">and </w:t>
      </w:r>
      <w:r>
        <w:rPr>
          <w:rFonts w:eastAsia="微软雅黑"/>
          <w:szCs w:val="20"/>
        </w:rPr>
        <w:t xml:space="preserve">then the UE can </w:t>
      </w:r>
      <w:r w:rsidR="00C754DD" w:rsidRPr="00C90D5B">
        <w:rPr>
          <w:rFonts w:eastAsia="微软雅黑"/>
          <w:szCs w:val="20"/>
        </w:rPr>
        <w:t xml:space="preserve">report </w:t>
      </w:r>
      <w:r w:rsidR="00C754DD">
        <w:rPr>
          <w:rFonts w:eastAsia="微软雅黑"/>
          <w:szCs w:val="20"/>
        </w:rPr>
        <w:t xml:space="preserve">relative information of reference frequency domain vectors across TRP groups, such as </w:t>
      </w:r>
      <w:r w:rsidRPr="00CF490C">
        <w:rPr>
          <w:rFonts w:eastAsia="微软雅黑"/>
          <w:position w:val="-14"/>
          <w:szCs w:val="20"/>
        </w:rPr>
        <w:object w:dxaOrig="499" w:dyaOrig="400" w14:anchorId="34FA636C">
          <v:shape id="_x0000_i1080" type="#_x0000_t75" style="width:24.9pt;height:19.95pt" o:ole="">
            <v:imagedata r:id="rId86" o:title=""/>
          </v:shape>
          <o:OLEObject Type="Embed" ProgID="Equation.3" ShapeID="_x0000_i1080" DrawAspect="Content" ObjectID="_1721856381" r:id="rId87"/>
        </w:object>
      </w:r>
      <w:r w:rsidR="00C754DD" w:rsidRPr="00C90D5B">
        <w:rPr>
          <w:rFonts w:eastAsia="微软雅黑"/>
          <w:szCs w:val="20"/>
        </w:rPr>
        <w:t>in formula (1) to (3)</w:t>
      </w:r>
      <w:r w:rsidR="00C754DD">
        <w:rPr>
          <w:rFonts w:eastAsia="微软雅黑"/>
          <w:szCs w:val="20"/>
        </w:rPr>
        <w:t xml:space="preserve">.  </w:t>
      </w:r>
      <w:r w:rsidR="00C754DD">
        <w:rPr>
          <w:rFonts w:eastAsia="微软雅黑" w:hint="eastAsia"/>
          <w:szCs w:val="20"/>
        </w:rPr>
        <w:t xml:space="preserve">The difference between the Alt 1/4 and Alt 2/3 is whether bitmap indicating non-zero coefficient is reported.  </w:t>
      </w:r>
    </w:p>
    <w:p w:rsidR="00CF490C" w:rsidRDefault="00C754DD" w:rsidP="00C64631">
      <w:pPr>
        <w:pStyle w:val="ListParagraph"/>
        <w:numPr>
          <w:ilvl w:val="0"/>
          <w:numId w:val="20"/>
        </w:numPr>
        <w:snapToGrid w:val="0"/>
        <w:spacing w:beforeLines="30" w:before="72" w:afterLines="30" w:after="72" w:line="288" w:lineRule="auto"/>
        <w:ind w:firstLineChars="0"/>
        <w:jc w:val="both"/>
        <w:rPr>
          <w:rFonts w:eastAsia="微软雅黑"/>
          <w:szCs w:val="20"/>
        </w:rPr>
      </w:pPr>
      <w:r w:rsidRPr="00C64631">
        <w:rPr>
          <w:rFonts w:eastAsia="微软雅黑" w:hint="eastAsia"/>
          <w:szCs w:val="20"/>
        </w:rPr>
        <w:lastRenderedPageBreak/>
        <w:t xml:space="preserve">If the Alt 2/3 is adopted, then the bitmap is not needed because the SD-FD pair is reported, but the overhead of basis selection be larger than Alt 1/4 considering N1*N2*O1*O2*N3 is very large. The difference between Alt 1/2 and Alt 3/4 is whether the </w:t>
      </w:r>
      <w:r w:rsidRPr="00C64631">
        <w:rPr>
          <w:rFonts w:eastAsia="微软雅黑"/>
          <w:szCs w:val="20"/>
        </w:rPr>
        <w:t xml:space="preserve">eigenvector-based basis is reported.  If Alt 3/4 is adopted, a coefficient for each SD/FD vector </w:t>
      </w:r>
      <w:r w:rsidRPr="00C64631">
        <w:rPr>
          <w:rFonts w:eastAsia="微软雅黑" w:hint="eastAsia"/>
          <w:szCs w:val="20"/>
        </w:rPr>
        <w:t>corresponding to</w:t>
      </w:r>
      <w:r w:rsidRPr="00C64631">
        <w:rPr>
          <w:rFonts w:eastAsia="微软雅黑"/>
          <w:szCs w:val="20"/>
        </w:rPr>
        <w:t xml:space="preserve"> </w:t>
      </w:r>
      <w:r w:rsidRPr="00C64631">
        <w:rPr>
          <w:rFonts w:eastAsia="微软雅黑" w:hint="eastAsia"/>
          <w:szCs w:val="20"/>
        </w:rPr>
        <w:t xml:space="preserve">one </w:t>
      </w:r>
      <w:r w:rsidRPr="00C64631">
        <w:rPr>
          <w:rFonts w:eastAsia="微软雅黑"/>
          <w:szCs w:val="20"/>
        </w:rPr>
        <w:t xml:space="preserve">eigenvector should be reported and then coefficients for each eigenvector should be reported. </w:t>
      </w:r>
    </w:p>
    <w:p w:rsidR="00FE1E3A" w:rsidRPr="00C64631" w:rsidRDefault="00CF490C" w:rsidP="00C64631">
      <w:pPr>
        <w:pStyle w:val="ListParagraph"/>
        <w:numPr>
          <w:ilvl w:val="0"/>
          <w:numId w:val="20"/>
        </w:numPr>
        <w:snapToGrid w:val="0"/>
        <w:spacing w:beforeLines="30" w:before="72" w:afterLines="30" w:after="72" w:line="288" w:lineRule="auto"/>
        <w:ind w:firstLineChars="0"/>
        <w:jc w:val="both"/>
        <w:rPr>
          <w:rFonts w:eastAsia="微软雅黑"/>
          <w:szCs w:val="20"/>
        </w:rPr>
      </w:pPr>
      <w:r>
        <w:rPr>
          <w:rFonts w:eastAsia="微软雅黑"/>
          <w:szCs w:val="20"/>
        </w:rPr>
        <w:t xml:space="preserve">In our views, </w:t>
      </w:r>
      <w:r w:rsidR="00C754DD" w:rsidRPr="00C64631">
        <w:rPr>
          <w:rFonts w:eastAsia="微软雅黑"/>
          <w:szCs w:val="20"/>
        </w:rPr>
        <w:t xml:space="preserve">each W of one layer in current specification </w:t>
      </w:r>
      <w:r w:rsidR="00C754DD" w:rsidRPr="00C64631">
        <w:rPr>
          <w:rFonts w:eastAsia="微软雅黑" w:hint="eastAsia"/>
          <w:szCs w:val="20"/>
        </w:rPr>
        <w:t>as</w:t>
      </w:r>
      <w:r w:rsidR="00C754DD" w:rsidRPr="00C64631">
        <w:rPr>
          <w:rFonts w:eastAsia="微软雅黑"/>
          <w:szCs w:val="20"/>
        </w:rPr>
        <w:t xml:space="preserve"> one eigenvector. We do not see any necessary to combine different eigenvectors. If Alt3/4 has smaller overhead based on the assumption that eigenvectors remain same for a long time and only coefficient of eigenvector should be updated, we think this assumption has been adopted in CSI enhancement with Doppler domain basis,</w:t>
      </w:r>
      <w:r>
        <w:rPr>
          <w:rFonts w:eastAsia="微软雅黑"/>
          <w:szCs w:val="20"/>
        </w:rPr>
        <w:t>. Therefore, w</w:t>
      </w:r>
      <w:r w:rsidR="00C754DD" w:rsidRPr="00C64631">
        <w:rPr>
          <w:rFonts w:eastAsia="微软雅黑"/>
          <w:szCs w:val="20"/>
        </w:rPr>
        <w:t>e think we can adopt Doppler domain basis for CJT after CSI enhancement with Doppler domain basis completed.</w:t>
      </w:r>
      <w:r>
        <w:rPr>
          <w:rFonts w:eastAsia="微软雅黑"/>
          <w:szCs w:val="20"/>
        </w:rPr>
        <w:t xml:space="preserve"> </w:t>
      </w:r>
      <w:r w:rsidR="00C754DD" w:rsidRPr="00C64631">
        <w:rPr>
          <w:rFonts w:eastAsia="微软雅黑"/>
          <w:szCs w:val="20"/>
        </w:rPr>
        <w:t>Alternatively, coefficients of each eigenvector reflects relative relationship between different layers</w:t>
      </w:r>
      <w:r w:rsidR="00C754DD" w:rsidRPr="00C64631">
        <w:rPr>
          <w:rFonts w:eastAsia="微软雅黑" w:hint="eastAsia"/>
          <w:szCs w:val="20"/>
        </w:rPr>
        <w:t>,</w:t>
      </w:r>
      <w:r w:rsidR="000975B0">
        <w:rPr>
          <w:rFonts w:eastAsia="微软雅黑"/>
          <w:szCs w:val="20"/>
        </w:rPr>
        <w:t xml:space="preserve"> which </w:t>
      </w:r>
      <w:r w:rsidR="00C754DD" w:rsidRPr="00C64631">
        <w:rPr>
          <w:rFonts w:eastAsia="微软雅黑" w:hint="eastAsia"/>
          <w:szCs w:val="20"/>
        </w:rPr>
        <w:t>is same as reporting</w:t>
      </w:r>
      <w:r w:rsidR="00C754DD" w:rsidRPr="00C64631">
        <w:rPr>
          <w:rFonts w:eastAsia="微软雅黑"/>
          <w:szCs w:val="20"/>
        </w:rPr>
        <w:t xml:space="preserve"> the information of D of H</w:t>
      </w:r>
      <w:r w:rsidR="00C754DD" w:rsidRPr="00C64631">
        <w:rPr>
          <w:rFonts w:eastAsia="微软雅黑" w:hint="eastAsia"/>
          <w:szCs w:val="20"/>
        </w:rPr>
        <w:t>?</w:t>
      </w:r>
      <w:r w:rsidR="00C754DD" w:rsidRPr="00C64631">
        <w:rPr>
          <w:rFonts w:eastAsia="微软雅黑"/>
          <w:szCs w:val="20"/>
        </w:rPr>
        <w:t xml:space="preserve"> We are not sure the meaning</w:t>
      </w:r>
      <w:r w:rsidR="00C754DD" w:rsidRPr="00C64631">
        <w:rPr>
          <w:rFonts w:eastAsia="微软雅黑" w:hint="eastAsia"/>
          <w:szCs w:val="20"/>
        </w:rPr>
        <w:t>/the reason</w:t>
      </w:r>
      <w:r w:rsidR="00C754DD" w:rsidRPr="00C64631">
        <w:rPr>
          <w:rFonts w:eastAsia="微软雅黑"/>
          <w:szCs w:val="20"/>
        </w:rPr>
        <w:t xml:space="preserve"> to report eigenvector basis. </w:t>
      </w:r>
    </w:p>
    <w:p w:rsidR="00FE1E3A" w:rsidRDefault="00C754DD" w:rsidP="00C90D5B">
      <w:pPr>
        <w:numPr>
          <w:ilvl w:val="255"/>
          <w:numId w:val="0"/>
        </w:numPr>
        <w:snapToGrid w:val="0"/>
        <w:spacing w:beforeLines="30" w:before="72" w:afterLines="30" w:after="72" w:line="288" w:lineRule="auto"/>
        <w:jc w:val="both"/>
        <w:rPr>
          <w:rFonts w:eastAsia="微软雅黑"/>
          <w:szCs w:val="20"/>
        </w:rPr>
      </w:pPr>
      <w:r w:rsidRPr="00C90D5B">
        <w:rPr>
          <w:rFonts w:eastAsia="微软雅黑"/>
          <w:szCs w:val="20"/>
        </w:rPr>
        <w:t xml:space="preserve">Second, a frequency basis to reflect </w:t>
      </w:r>
      <w:r>
        <w:rPr>
          <w:rFonts w:eastAsia="微软雅黑"/>
          <w:szCs w:val="20"/>
        </w:rPr>
        <w:t>relative information of reference frequency domain vectors across TRP</w:t>
      </w:r>
      <w:r w:rsidRPr="00C90D5B">
        <w:rPr>
          <w:rFonts w:eastAsia="微软雅黑"/>
          <w:szCs w:val="20"/>
        </w:rPr>
        <w:t xml:space="preserve"> group</w:t>
      </w:r>
      <w:r>
        <w:rPr>
          <w:rFonts w:eastAsia="微软雅黑"/>
          <w:szCs w:val="20"/>
        </w:rPr>
        <w:t xml:space="preserve"> should be reported by the UE</w:t>
      </w:r>
      <w:r w:rsidRPr="00C90D5B">
        <w:rPr>
          <w:rFonts w:eastAsia="微软雅黑"/>
          <w:szCs w:val="20"/>
        </w:rPr>
        <w:t xml:space="preserve">. </w:t>
      </w:r>
      <w:r>
        <w:rPr>
          <w:rFonts w:eastAsia="微软雅黑"/>
          <w:szCs w:val="20"/>
        </w:rPr>
        <w:t xml:space="preserve">Considering that larger granularity (e.g., PRG) of one precoding matrix may be suitable for smaller delay spread scenario, and then delay spread across all TRPs should be larger than delay spread of one TRP, we identify the necessity of different frequency domain granularities for reporting SD basis for each TRP group and the </w:t>
      </w:r>
      <w:r w:rsidRPr="00C90D5B">
        <w:rPr>
          <w:rFonts w:eastAsia="微软雅黑"/>
          <w:szCs w:val="20"/>
        </w:rPr>
        <w:t>frequency basis to reflect relative information of reference frequency domain vectors across TRP</w:t>
      </w:r>
      <w:r>
        <w:rPr>
          <w:rFonts w:eastAsia="微软雅黑"/>
          <w:szCs w:val="20"/>
        </w:rPr>
        <w:t xml:space="preserve">. </w:t>
      </w:r>
    </w:p>
    <w:p w:rsidR="00FE1E3A" w:rsidRDefault="00C754DD" w:rsidP="00C90D5B">
      <w:pPr>
        <w:numPr>
          <w:ilvl w:val="255"/>
          <w:numId w:val="0"/>
        </w:numPr>
        <w:snapToGrid w:val="0"/>
        <w:spacing w:beforeLines="30" w:before="72" w:afterLines="30" w:after="72" w:line="288" w:lineRule="auto"/>
        <w:jc w:val="both"/>
        <w:rPr>
          <w:rFonts w:eastAsia="微软雅黑"/>
          <w:szCs w:val="20"/>
        </w:rPr>
      </w:pPr>
      <w:r>
        <w:rPr>
          <w:rFonts w:eastAsia="微软雅黑"/>
          <w:szCs w:val="20"/>
        </w:rPr>
        <w:t xml:space="preserve">Third, the window of FD basis should be reported per TRP group considering there is </w:t>
      </w:r>
      <w:r>
        <w:rPr>
          <w:rFonts w:eastAsia="微软雅黑" w:hint="eastAsia"/>
          <w:szCs w:val="20"/>
        </w:rPr>
        <w:t xml:space="preserve">a </w:t>
      </w:r>
      <w:r>
        <w:rPr>
          <w:rFonts w:eastAsia="微软雅黑"/>
          <w:szCs w:val="20"/>
        </w:rPr>
        <w:t xml:space="preserve">big delay between different TRP groups. </w:t>
      </w:r>
    </w:p>
    <w:p w:rsidR="00FE1E3A" w:rsidRPr="00C90D5B" w:rsidRDefault="00C754DD" w:rsidP="00C90D5B">
      <w:pPr>
        <w:numPr>
          <w:ilvl w:val="255"/>
          <w:numId w:val="0"/>
        </w:numPr>
        <w:snapToGrid w:val="0"/>
        <w:spacing w:beforeLines="30" w:before="72" w:afterLines="30" w:after="72" w:line="288" w:lineRule="auto"/>
        <w:jc w:val="both"/>
        <w:rPr>
          <w:rFonts w:eastAsia="微软雅黑"/>
          <w:szCs w:val="20"/>
        </w:rPr>
      </w:pPr>
      <w:r>
        <w:rPr>
          <w:rFonts w:eastAsia="微软雅黑"/>
          <w:szCs w:val="20"/>
        </w:rPr>
        <w:t>Fourth, the number of FD basis and FD basis can be configured per TRP group considering different TRP groups have different RSRP</w:t>
      </w:r>
      <w:r>
        <w:rPr>
          <w:rFonts w:eastAsia="微软雅黑" w:hint="eastAsia"/>
          <w:szCs w:val="20"/>
        </w:rPr>
        <w:t>s</w:t>
      </w:r>
      <w:r>
        <w:rPr>
          <w:rFonts w:eastAsia="微软雅黑"/>
          <w:szCs w:val="20"/>
        </w:rPr>
        <w:t xml:space="preserve"> and less clusters of one TRP group </w:t>
      </w:r>
      <w:r>
        <w:rPr>
          <w:rFonts w:eastAsia="微软雅黑" w:hint="eastAsia"/>
          <w:szCs w:val="20"/>
        </w:rPr>
        <w:t>with</w:t>
      </w:r>
      <w:r>
        <w:rPr>
          <w:rFonts w:eastAsia="微软雅黑"/>
          <w:szCs w:val="20"/>
        </w:rPr>
        <w:t xml:space="preserve"> low RSRP can arrive to the UE compared with another TRP group with high RSRP. Of course, the UE can  also</w:t>
      </w:r>
      <w:r>
        <w:rPr>
          <w:rFonts w:eastAsia="微软雅黑" w:hint="eastAsia"/>
          <w:szCs w:val="20"/>
        </w:rPr>
        <w:t xml:space="preserve"> </w:t>
      </w:r>
      <w:r>
        <w:rPr>
          <w:rFonts w:eastAsia="微软雅黑"/>
          <w:szCs w:val="20"/>
        </w:rPr>
        <w:t>reports the number of selected of SD/FD basis for each TRP group based on the RSRP of each TRP</w:t>
      </w:r>
      <w:r>
        <w:rPr>
          <w:rFonts w:eastAsia="微软雅黑" w:hint="eastAsia"/>
          <w:szCs w:val="20"/>
        </w:rPr>
        <w:t xml:space="preserve"> in CSI part 1.</w:t>
      </w:r>
    </w:p>
    <w:p w:rsidR="00FE1E3A" w:rsidRPr="00C64631" w:rsidRDefault="00C754DD" w:rsidP="00C64631">
      <w:pPr>
        <w:spacing w:before="120"/>
        <w:jc w:val="both"/>
      </w:pPr>
      <w:r w:rsidRPr="00C90D5B">
        <w:rPr>
          <w:rFonts w:eastAsia="宋体"/>
          <w:b/>
          <w:bCs/>
          <w:i/>
        </w:rPr>
        <w:t>Proposal 1</w:t>
      </w:r>
      <w:r w:rsidR="00E046BB">
        <w:rPr>
          <w:rFonts w:eastAsia="宋体"/>
          <w:b/>
          <w:bCs/>
          <w:i/>
        </w:rPr>
        <w:t>1</w:t>
      </w:r>
      <w:r w:rsidRPr="00C90D5B">
        <w:rPr>
          <w:rFonts w:eastAsia="宋体"/>
          <w:b/>
          <w:bCs/>
          <w:i/>
        </w:rPr>
        <w:t xml:space="preserve">: </w:t>
      </w:r>
      <w:r>
        <w:rPr>
          <w:rFonts w:eastAsia="宋体" w:hint="eastAsia"/>
          <w:i/>
        </w:rPr>
        <w:t xml:space="preserve">Regarding reporting SD/FD basis, </w:t>
      </w:r>
      <w:r w:rsidR="009D7573" w:rsidRPr="003936D4">
        <w:rPr>
          <w:rFonts w:eastAsia="宋体"/>
          <w:i/>
        </w:rPr>
        <w:t>Alt 1 with SD and FD basis selected for each TRP group and reported separately</w:t>
      </w:r>
      <w:r w:rsidR="009D7573">
        <w:rPr>
          <w:rFonts w:eastAsia="宋体"/>
          <w:i/>
        </w:rPr>
        <w:t xml:space="preserve"> is supported, and then the following additional information can be supported:</w:t>
      </w:r>
    </w:p>
    <w:p w:rsidR="00FE1E3A" w:rsidRPr="00C64631" w:rsidRDefault="009D7573" w:rsidP="00C64631">
      <w:pPr>
        <w:pStyle w:val="ListParagraph"/>
        <w:numPr>
          <w:ilvl w:val="0"/>
          <w:numId w:val="11"/>
        </w:numPr>
        <w:snapToGrid w:val="0"/>
        <w:spacing w:before="120" w:afterLines="50" w:after="120" w:line="300" w:lineRule="auto"/>
        <w:ind w:firstLineChars="0"/>
        <w:jc w:val="both"/>
        <w:rPr>
          <w:i/>
        </w:rPr>
      </w:pPr>
      <w:r>
        <w:rPr>
          <w:i/>
        </w:rPr>
        <w:t>To r</w:t>
      </w:r>
      <w:r w:rsidR="00C754DD" w:rsidRPr="00C64631">
        <w:rPr>
          <w:rFonts w:hint="eastAsia"/>
          <w:i/>
        </w:rPr>
        <w:t>eport relative offset of reference FD basis per TRP group with respect to a reference TRP group</w:t>
      </w:r>
    </w:p>
    <w:p w:rsidR="009D7573" w:rsidRDefault="00C754DD" w:rsidP="00C64631">
      <w:pPr>
        <w:pStyle w:val="ListParagraph"/>
        <w:numPr>
          <w:ilvl w:val="0"/>
          <w:numId w:val="11"/>
        </w:numPr>
        <w:snapToGrid w:val="0"/>
        <w:spacing w:before="120" w:afterLines="50" w:after="120" w:line="300" w:lineRule="auto"/>
        <w:ind w:firstLineChars="0"/>
        <w:jc w:val="both"/>
        <w:rPr>
          <w:rFonts w:eastAsia="宋体"/>
          <w:i/>
        </w:rPr>
      </w:pPr>
      <w:r w:rsidRPr="00C64631">
        <w:rPr>
          <w:rFonts w:hint="eastAsia"/>
          <w:i/>
        </w:rPr>
        <w:t>The relative offset corresponds to a frequency base with a smaller frequency unit than normal FD</w:t>
      </w:r>
      <w:r w:rsidRPr="00C64631">
        <w:rPr>
          <w:rFonts w:eastAsia="宋体" w:hint="eastAsia"/>
          <w:i/>
        </w:rPr>
        <w:t xml:space="preserve"> basis</w:t>
      </w:r>
    </w:p>
    <w:p w:rsidR="00FE1E3A" w:rsidRPr="00C64631" w:rsidRDefault="009D7573" w:rsidP="00C64631">
      <w:pPr>
        <w:pStyle w:val="ListParagraph"/>
        <w:numPr>
          <w:ilvl w:val="1"/>
          <w:numId w:val="11"/>
        </w:numPr>
        <w:snapToGrid w:val="0"/>
        <w:spacing w:before="120" w:afterLines="50" w:after="120" w:line="300" w:lineRule="auto"/>
        <w:ind w:firstLineChars="0"/>
        <w:jc w:val="both"/>
        <w:rPr>
          <w:rFonts w:eastAsia="宋体"/>
          <w:i/>
        </w:rPr>
      </w:pPr>
      <w:r>
        <w:rPr>
          <w:rFonts w:eastAsia="宋体"/>
          <w:i/>
        </w:rPr>
        <w:t>For instance</w:t>
      </w:r>
      <w:r w:rsidR="008854F4">
        <w:rPr>
          <w:rFonts w:eastAsia="宋体"/>
          <w:i/>
        </w:rPr>
        <w:t>,</w:t>
      </w:r>
      <w:r w:rsidR="00C754DD" w:rsidRPr="00C64631">
        <w:rPr>
          <w:rFonts w:eastAsia="宋体" w:hint="eastAsia"/>
          <w:i/>
        </w:rPr>
        <w:t xml:space="preserve"> f</w:t>
      </w:r>
      <w:r w:rsidR="00C754DD" w:rsidRPr="00C64631">
        <w:rPr>
          <w:rFonts w:eastAsia="宋体"/>
          <w:i/>
        </w:rPr>
        <w:t>requency domain vecto</w:t>
      </w:r>
      <w:r w:rsidR="00C754DD" w:rsidRPr="00C64631">
        <w:rPr>
          <w:rFonts w:eastAsia="宋体" w:hint="eastAsia"/>
          <w:i/>
        </w:rPr>
        <w:t>r</w:t>
      </w:r>
      <w:r w:rsidR="00C754DD" w:rsidRPr="00C64631">
        <w:rPr>
          <w:rFonts w:eastAsia="宋体"/>
          <w:i/>
        </w:rPr>
        <w:t xml:space="preserve"> per TRP</w:t>
      </w:r>
      <w:r w:rsidR="00C754DD" w:rsidRPr="00C64631">
        <w:rPr>
          <w:rFonts w:eastAsia="宋体" w:hint="eastAsia"/>
          <w:i/>
        </w:rPr>
        <w:t xml:space="preserve"> group</w:t>
      </w:r>
      <w:r w:rsidR="00C754DD" w:rsidRPr="00C64631">
        <w:rPr>
          <w:rFonts w:eastAsia="宋体"/>
          <w:i/>
        </w:rPr>
        <w:t xml:space="preserve"> is reported using legacy frequency domain granularity in terms of subband TPMI or half subband, but relative information about reference frequency domain vector across TRPs should be reported using new frequency domain granularity (e.g., RE-level</w:t>
      </w:r>
      <w:r w:rsidR="00C754DD" w:rsidRPr="00C64631">
        <w:rPr>
          <w:rFonts w:eastAsia="宋体" w:hint="eastAsia"/>
          <w:i/>
        </w:rPr>
        <w:t>/PRB-level</w:t>
      </w:r>
      <w:r w:rsidR="00C754DD" w:rsidRPr="00C64631">
        <w:rPr>
          <w:rFonts w:eastAsia="宋体"/>
          <w:i/>
        </w:rPr>
        <w:t>).</w:t>
      </w:r>
    </w:p>
    <w:p w:rsidR="00FE1E3A" w:rsidRPr="00C64631" w:rsidRDefault="00C754DD" w:rsidP="00C64631">
      <w:pPr>
        <w:pStyle w:val="ListParagraph"/>
        <w:numPr>
          <w:ilvl w:val="0"/>
          <w:numId w:val="11"/>
        </w:numPr>
        <w:snapToGrid w:val="0"/>
        <w:spacing w:before="120" w:afterLines="50" w:after="120" w:line="300" w:lineRule="auto"/>
        <w:ind w:firstLineChars="0"/>
        <w:jc w:val="both"/>
        <w:rPr>
          <w:rFonts w:eastAsia="宋体"/>
          <w:i/>
        </w:rPr>
      </w:pPr>
      <w:r w:rsidRPr="00C64631">
        <w:rPr>
          <w:rFonts w:eastAsia="宋体" w:hint="eastAsia"/>
          <w:i/>
        </w:rPr>
        <w:t xml:space="preserve">The window of FD basis is </w:t>
      </w:r>
      <w:r w:rsidRPr="00C64631">
        <w:rPr>
          <w:rFonts w:hint="eastAsia"/>
          <w:i/>
        </w:rPr>
        <w:t>reported</w:t>
      </w:r>
      <w:r w:rsidRPr="00C64631">
        <w:rPr>
          <w:rFonts w:eastAsia="宋体" w:hint="eastAsia"/>
          <w:i/>
        </w:rPr>
        <w:t xml:space="preserve"> per TRP group. </w:t>
      </w:r>
    </w:p>
    <w:p w:rsidR="00FE1E3A" w:rsidRPr="00C64631" w:rsidRDefault="00C754DD" w:rsidP="00C64631">
      <w:pPr>
        <w:pStyle w:val="ListParagraph"/>
        <w:numPr>
          <w:ilvl w:val="0"/>
          <w:numId w:val="11"/>
        </w:numPr>
        <w:snapToGrid w:val="0"/>
        <w:spacing w:before="120" w:afterLines="50" w:after="120" w:line="300" w:lineRule="auto"/>
        <w:ind w:firstLineChars="0"/>
        <w:jc w:val="both"/>
        <w:rPr>
          <w:rFonts w:eastAsia="宋体"/>
          <w:i/>
        </w:rPr>
      </w:pPr>
      <w:r w:rsidRPr="00C64631">
        <w:rPr>
          <w:rFonts w:eastAsia="宋体" w:hint="eastAsia"/>
          <w:i/>
        </w:rPr>
        <w:t xml:space="preserve">The number of SD/FD selected is TRP group specific based on </w:t>
      </w:r>
      <w:r w:rsidRPr="00C64631">
        <w:rPr>
          <w:rFonts w:hint="eastAsia"/>
          <w:i/>
        </w:rPr>
        <w:t>configuration</w:t>
      </w:r>
      <w:r w:rsidRPr="00C64631">
        <w:rPr>
          <w:rFonts w:eastAsia="宋体" w:hint="eastAsia"/>
          <w:i/>
        </w:rPr>
        <w:t xml:space="preserve"> or reported by the UE. </w:t>
      </w:r>
    </w:p>
    <w:p w:rsidR="00FE1E3A" w:rsidRDefault="005B59C1" w:rsidP="00C90D5B">
      <w:pPr>
        <w:widowControl w:val="0"/>
        <w:numPr>
          <w:ilvl w:val="2"/>
          <w:numId w:val="8"/>
        </w:numPr>
        <w:tabs>
          <w:tab w:val="clear" w:pos="720"/>
          <w:tab w:val="left" w:pos="7938"/>
        </w:tabs>
        <w:autoSpaceDE w:val="0"/>
        <w:autoSpaceDN w:val="0"/>
        <w:adjustRightInd w:val="0"/>
        <w:snapToGrid w:val="0"/>
        <w:spacing w:before="240" w:afterLines="50" w:after="120"/>
        <w:ind w:left="607" w:hanging="607"/>
        <w:jc w:val="both"/>
        <w:outlineLvl w:val="2"/>
        <w:rPr>
          <w:rFonts w:eastAsia="宋体"/>
          <w:b/>
          <w:bCs/>
          <w:sz w:val="21"/>
          <w:szCs w:val="21"/>
        </w:rPr>
      </w:pPr>
      <w:r>
        <w:rPr>
          <w:rFonts w:eastAsia="宋体"/>
          <w:b/>
          <w:bCs/>
          <w:sz w:val="21"/>
          <w:szCs w:val="21"/>
        </w:rPr>
        <w:t>W</w:t>
      </w:r>
      <w:r w:rsidRPr="00C64631">
        <w:rPr>
          <w:rFonts w:eastAsia="宋体"/>
          <w:b/>
          <w:bCs/>
          <w:sz w:val="21"/>
          <w:szCs w:val="21"/>
          <w:vertAlign w:val="subscript"/>
        </w:rPr>
        <w:t>2</w:t>
      </w:r>
      <w:r>
        <w:rPr>
          <w:rFonts w:eastAsia="宋体"/>
          <w:b/>
          <w:bCs/>
          <w:sz w:val="21"/>
          <w:szCs w:val="21"/>
        </w:rPr>
        <w:t xml:space="preserve"> design </w:t>
      </w:r>
    </w:p>
    <w:p w:rsidR="00FE1E3A" w:rsidRDefault="00C754DD" w:rsidP="00C90D5B">
      <w:pPr>
        <w:snapToGrid w:val="0"/>
        <w:spacing w:beforeLines="30" w:before="72" w:afterLines="30" w:after="72" w:line="288" w:lineRule="auto"/>
        <w:jc w:val="both"/>
        <w:rPr>
          <w:rFonts w:eastAsia="微软雅黑"/>
          <w:szCs w:val="20"/>
        </w:rPr>
      </w:pPr>
      <w:r w:rsidRPr="00C90D5B">
        <w:rPr>
          <w:rFonts w:eastAsia="微软雅黑"/>
          <w:szCs w:val="20"/>
        </w:rPr>
        <w:t xml:space="preserve">Regarding </w:t>
      </w:r>
      <w:r w:rsidR="005B59C1">
        <w:rPr>
          <w:rFonts w:eastAsia="微软雅黑"/>
          <w:szCs w:val="20"/>
        </w:rPr>
        <w:t>W2 design in CSI codebook,</w:t>
      </w:r>
      <w:r>
        <w:rPr>
          <w:rFonts w:eastAsia="微软雅黑" w:hint="eastAsia"/>
          <w:szCs w:val="20"/>
        </w:rPr>
        <w:t xml:space="preserve"> there are following agreements reached in RAN1#109-e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1E3A">
        <w:tc>
          <w:tcPr>
            <w:tcW w:w="9576" w:type="dxa"/>
          </w:tcPr>
          <w:p w:rsidR="00FE1E3A" w:rsidRDefault="00C754DD">
            <w:pPr>
              <w:snapToGrid w:val="0"/>
              <w:spacing w:after="0" w:line="240" w:lineRule="auto"/>
              <w:rPr>
                <w:rFonts w:ascii="Times" w:eastAsia="Malgun Gothic" w:hAnsi="Times" w:cs="Times"/>
                <w:szCs w:val="24"/>
                <w:highlight w:val="green"/>
                <w:lang w:eastAsia="ko-KR"/>
              </w:rPr>
            </w:pPr>
            <w:r>
              <w:rPr>
                <w:rFonts w:ascii="Times" w:eastAsia="Batang" w:hAnsi="Times" w:cs="Times"/>
                <w:b/>
                <w:bCs/>
                <w:szCs w:val="24"/>
                <w:highlight w:val="green"/>
                <w:lang w:val="en-GB" w:eastAsia="en-US"/>
              </w:rPr>
              <w:t>Agreement</w:t>
            </w:r>
          </w:p>
          <w:p w:rsidR="00FE1E3A" w:rsidRDefault="00C754DD">
            <w:pPr>
              <w:snapToGrid w:val="0"/>
              <w:spacing w:after="0" w:line="240" w:lineRule="auto"/>
              <w:rPr>
                <w:rFonts w:eastAsia="Malgun Gothic"/>
                <w:sz w:val="22"/>
                <w:lang w:eastAsia="ko-KR"/>
              </w:rPr>
            </w:pPr>
            <w:r>
              <w:rPr>
                <w:rFonts w:ascii="Times" w:eastAsia="Batang" w:hAnsi="Times"/>
                <w:szCs w:val="24"/>
                <w:lang w:val="en-GB" w:eastAsia="en-US"/>
              </w:rPr>
              <w:t xml:space="preserve">On the Type-II codebook refinement for CJT mTRP, the resulting codebook(s) are associated with </w:t>
            </w:r>
            <w:r>
              <w:rPr>
                <w:rFonts w:ascii="Times" w:eastAsia="Batang" w:hAnsi="Times"/>
                <w:i/>
                <w:iCs/>
                <w:szCs w:val="24"/>
                <w:lang w:val="en-GB" w:eastAsia="en-US"/>
              </w:rPr>
              <w:t>at least</w:t>
            </w:r>
            <w:r>
              <w:rPr>
                <w:rFonts w:ascii="Times" w:eastAsia="Batang" w:hAnsi="Times"/>
                <w:szCs w:val="24"/>
                <w:lang w:val="en-GB" w:eastAsia="en-US"/>
              </w:rPr>
              <w:t xml:space="preserve"> the following parameters:</w:t>
            </w:r>
          </w:p>
          <w:p w:rsidR="00FE1E3A" w:rsidRDefault="00C754DD">
            <w:pPr>
              <w:numPr>
                <w:ilvl w:val="1"/>
                <w:numId w:val="27"/>
              </w:numPr>
              <w:snapToGrid w:val="0"/>
              <w:spacing w:after="0" w:line="240" w:lineRule="auto"/>
              <w:rPr>
                <w:rFonts w:ascii="Times" w:eastAsia="Batang" w:hAnsi="Times"/>
                <w:sz w:val="24"/>
                <w:szCs w:val="24"/>
                <w:lang w:val="en-GB" w:eastAsia="en-US"/>
              </w:rPr>
            </w:pPr>
            <w:r>
              <w:rPr>
                <w:rFonts w:ascii="Times" w:eastAsia="Batang" w:hAnsi="Times"/>
                <w:szCs w:val="24"/>
                <w:lang w:val="en-GB" w:eastAsia="en-US"/>
              </w:rPr>
              <w:t xml:space="preserve">Parameters for basis reporting, including </w:t>
            </w:r>
          </w:p>
          <w:p w:rsidR="00FE1E3A" w:rsidRDefault="00C754DD">
            <w:pPr>
              <w:numPr>
                <w:ilvl w:val="2"/>
                <w:numId w:val="27"/>
              </w:numPr>
              <w:snapToGrid w:val="0"/>
              <w:spacing w:after="0" w:line="240" w:lineRule="auto"/>
              <w:rPr>
                <w:rFonts w:ascii="Times" w:eastAsia="Batang" w:hAnsi="Times"/>
                <w:szCs w:val="24"/>
                <w:lang w:val="en-GB" w:eastAsia="en-US"/>
              </w:rPr>
            </w:pPr>
            <w:r>
              <w:rPr>
                <w:rFonts w:ascii="Times" w:eastAsia="Batang" w:hAnsi="Times"/>
                <w:szCs w:val="24"/>
                <w:lang w:val="en-GB" w:eastAsia="en-US"/>
              </w:rPr>
              <w:t xml:space="preserve">The number of basis vectors: gNB-configured via higher-layer signaling  </w:t>
            </w:r>
          </w:p>
          <w:p w:rsidR="00FE1E3A" w:rsidRDefault="00C754DD">
            <w:pPr>
              <w:numPr>
                <w:ilvl w:val="3"/>
                <w:numId w:val="27"/>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Whether it is layer-common or layer-specific, whether it is per TRP/TRP-group or common for all TRPs</w:t>
            </w:r>
          </w:p>
          <w:p w:rsidR="00FE1E3A" w:rsidRDefault="00C754DD">
            <w:pPr>
              <w:numPr>
                <w:ilvl w:val="2"/>
                <w:numId w:val="27"/>
              </w:numPr>
              <w:snapToGrid w:val="0"/>
              <w:spacing w:after="0" w:line="240" w:lineRule="auto"/>
              <w:rPr>
                <w:rFonts w:ascii="Times" w:eastAsia="Batang" w:hAnsi="Times"/>
                <w:szCs w:val="24"/>
                <w:lang w:val="en-GB" w:eastAsia="en-US"/>
              </w:rPr>
            </w:pPr>
            <w:r>
              <w:rPr>
                <w:rFonts w:ascii="Times" w:eastAsia="Batang" w:hAnsi="Times"/>
                <w:szCs w:val="24"/>
                <w:lang w:val="en-GB" w:eastAsia="en-US"/>
              </w:rPr>
              <w:lastRenderedPageBreak/>
              <w:t xml:space="preserve">Basis selection indicator(s): a part of CSI report </w:t>
            </w:r>
          </w:p>
          <w:p w:rsidR="00FE1E3A" w:rsidRDefault="00C754DD">
            <w:pPr>
              <w:numPr>
                <w:ilvl w:val="3"/>
                <w:numId w:val="27"/>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Whether it is layer-common or layer-specific, whether it is per TRP/TRP-group or common for all TRPs</w:t>
            </w:r>
          </w:p>
          <w:p w:rsidR="00FE1E3A" w:rsidRPr="00C90D5B" w:rsidRDefault="00C754DD">
            <w:pPr>
              <w:numPr>
                <w:ilvl w:val="1"/>
                <w:numId w:val="27"/>
              </w:numPr>
              <w:snapToGrid w:val="0"/>
              <w:spacing w:after="0" w:line="240" w:lineRule="auto"/>
              <w:rPr>
                <w:rFonts w:ascii="Times" w:eastAsia="Batang" w:hAnsi="Times"/>
                <w:szCs w:val="24"/>
                <w:highlight w:val="yellow"/>
                <w:lang w:val="en-GB" w:eastAsia="en-US"/>
              </w:rPr>
            </w:pPr>
            <w:r w:rsidRPr="00C90D5B">
              <w:rPr>
                <w:rFonts w:ascii="Times" w:eastAsia="Batang" w:hAnsi="Times"/>
                <w:szCs w:val="24"/>
                <w:highlight w:val="yellow"/>
                <w:lang w:val="en-GB" w:eastAsia="en-US"/>
              </w:rPr>
              <w:t>Quantized combining coefficients (W</w:t>
            </w:r>
            <w:r w:rsidRPr="00C90D5B">
              <w:rPr>
                <w:rFonts w:ascii="Times" w:eastAsia="Batang" w:hAnsi="Times"/>
                <w:szCs w:val="24"/>
                <w:highlight w:val="yellow"/>
                <w:vertAlign w:val="subscript"/>
                <w:lang w:val="en-GB" w:eastAsia="en-US"/>
              </w:rPr>
              <w:t>2</w:t>
            </w:r>
            <w:r w:rsidRPr="00C90D5B">
              <w:rPr>
                <w:rFonts w:ascii="Times" w:eastAsia="Batang" w:hAnsi="Times"/>
                <w:szCs w:val="24"/>
                <w:highlight w:val="yellow"/>
                <w:lang w:val="en-GB" w:eastAsia="en-US"/>
              </w:rPr>
              <w:t>): a part of CSI report</w:t>
            </w:r>
          </w:p>
          <w:p w:rsidR="00FE1E3A" w:rsidRDefault="00C754DD">
            <w:pPr>
              <w:numPr>
                <w:ilvl w:val="2"/>
                <w:numId w:val="27"/>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details of quantization scheme</w:t>
            </w:r>
          </w:p>
          <w:p w:rsidR="00FE1E3A" w:rsidRDefault="00C754DD">
            <w:pPr>
              <w:numPr>
                <w:ilvl w:val="1"/>
                <w:numId w:val="27"/>
              </w:numPr>
              <w:snapToGrid w:val="0"/>
              <w:spacing w:after="0" w:line="240" w:lineRule="auto"/>
              <w:rPr>
                <w:rFonts w:ascii="Times" w:eastAsia="Batang" w:hAnsi="Times"/>
                <w:szCs w:val="24"/>
                <w:lang w:val="en-GB" w:eastAsia="en-US"/>
              </w:rPr>
            </w:pPr>
            <w:r w:rsidRPr="00C90D5B">
              <w:rPr>
                <w:rFonts w:ascii="Times" w:eastAsia="Batang" w:hAnsi="Times"/>
                <w:szCs w:val="24"/>
                <w:highlight w:val="yellow"/>
                <w:lang w:val="en-GB" w:eastAsia="en-US"/>
              </w:rPr>
              <w:t>Number of non-zero coefficients and bitmap</w:t>
            </w:r>
            <w:r>
              <w:rPr>
                <w:rFonts w:ascii="Times" w:eastAsia="Batang" w:hAnsi="Times"/>
                <w:szCs w:val="24"/>
                <w:lang w:val="en-GB" w:eastAsia="en-US"/>
              </w:rPr>
              <w:t xml:space="preserve"> to indicate non-zero coefficients, including whether it is per TRP/TRP-group (separate) or across all TRPs/TRP-groups (joint): a part of CSI report</w:t>
            </w:r>
          </w:p>
          <w:p w:rsidR="00FE1E3A" w:rsidRDefault="00C754DD">
            <w:pPr>
              <w:numPr>
                <w:ilvl w:val="1"/>
                <w:numId w:val="27"/>
              </w:numPr>
              <w:snapToGrid w:val="0"/>
              <w:spacing w:after="0" w:line="240" w:lineRule="auto"/>
              <w:rPr>
                <w:rFonts w:ascii="Times" w:eastAsia="Batang" w:hAnsi="Times"/>
                <w:szCs w:val="24"/>
                <w:lang w:val="en-GB" w:eastAsia="en-US"/>
              </w:rPr>
            </w:pPr>
            <w:r w:rsidRPr="00C90D5B">
              <w:rPr>
                <w:rFonts w:ascii="Times" w:eastAsia="Batang" w:hAnsi="Times"/>
                <w:szCs w:val="24"/>
                <w:highlight w:val="yellow"/>
                <w:lang w:val="en-GB" w:eastAsia="en-US"/>
              </w:rPr>
              <w:t xml:space="preserve">Strongest coefficient indicator(s) </w:t>
            </w:r>
            <w:r>
              <w:rPr>
                <w:rFonts w:ascii="Times" w:eastAsia="Batang" w:hAnsi="Times"/>
                <w:szCs w:val="24"/>
                <w:lang w:val="en-GB" w:eastAsia="en-US"/>
              </w:rPr>
              <w:t>(SCI(s)): a part of CSI report</w:t>
            </w:r>
          </w:p>
          <w:p w:rsidR="00FE1E3A" w:rsidRDefault="00C754DD">
            <w:pPr>
              <w:numPr>
                <w:ilvl w:val="2"/>
                <w:numId w:val="27"/>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One per TRP/TRP-group or common for all TRPs</w:t>
            </w:r>
          </w:p>
          <w:p w:rsidR="00FE1E3A" w:rsidRDefault="00C754DD">
            <w:pPr>
              <w:numPr>
                <w:ilvl w:val="2"/>
                <w:numId w:val="27"/>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Additional need for strongest TRP indicator</w:t>
            </w:r>
          </w:p>
          <w:p w:rsidR="00FE1E3A" w:rsidRDefault="00C754DD">
            <w:pPr>
              <w:snapToGrid w:val="0"/>
              <w:spacing w:after="0" w:line="240" w:lineRule="auto"/>
              <w:rPr>
                <w:rFonts w:ascii="Times" w:eastAsia="宋体" w:hAnsi="Times" w:cs="Times"/>
                <w:szCs w:val="20"/>
                <w:highlight w:val="green"/>
              </w:rPr>
            </w:pPr>
            <w:r>
              <w:rPr>
                <w:rFonts w:ascii="Times" w:eastAsia="Batang" w:hAnsi="Times" w:cs="Times"/>
                <w:b/>
                <w:bCs/>
                <w:szCs w:val="20"/>
                <w:highlight w:val="green"/>
                <w:lang w:val="en-GB" w:eastAsia="en-US"/>
              </w:rPr>
              <w:t>Agreement</w:t>
            </w:r>
            <w:r>
              <w:rPr>
                <w:rFonts w:ascii="Times" w:eastAsia="宋体" w:hAnsi="Times" w:cs="Times" w:hint="eastAsia"/>
                <w:b/>
                <w:bCs/>
                <w:szCs w:val="20"/>
                <w:highlight w:val="green"/>
              </w:rPr>
              <w:t xml:space="preserve">  (W2)</w:t>
            </w:r>
          </w:p>
          <w:p w:rsidR="00FE1E3A" w:rsidRDefault="00C754DD">
            <w:pPr>
              <w:snapToGrid w:val="0"/>
              <w:spacing w:after="0" w:line="240" w:lineRule="auto"/>
              <w:rPr>
                <w:rFonts w:ascii="Times" w:eastAsia="Batang" w:hAnsi="Times" w:cs="Times"/>
                <w:szCs w:val="20"/>
                <w:lang w:val="en-GB" w:eastAsia="en-US"/>
              </w:rPr>
            </w:pPr>
            <w:r>
              <w:rPr>
                <w:rFonts w:ascii="Times" w:eastAsia="Batang" w:hAnsi="Times" w:cs="Times"/>
                <w:szCs w:val="20"/>
                <w:lang w:val="en-GB" w:eastAsia="en-US"/>
              </w:rPr>
              <w:t>On the W</w:t>
            </w:r>
            <w:r>
              <w:rPr>
                <w:rFonts w:ascii="Times" w:eastAsia="Batang" w:hAnsi="Times" w:cs="Times"/>
                <w:szCs w:val="20"/>
                <w:vertAlign w:val="subscript"/>
                <w:lang w:val="en-GB" w:eastAsia="en-US"/>
              </w:rPr>
              <w:t>2</w:t>
            </w:r>
            <w:r>
              <w:rPr>
                <w:rFonts w:ascii="Times" w:eastAsia="Batang" w:hAnsi="Times" w:cs="Times"/>
                <w:szCs w:val="20"/>
                <w:lang w:val="en-GB" w:eastAsia="en-US"/>
              </w:rPr>
              <w:t xml:space="preserve"> coefficient quantization scheme for the Type-II codebook refinement for CJT mTRP:</w:t>
            </w:r>
          </w:p>
          <w:p w:rsidR="00FE1E3A" w:rsidRDefault="00C754DD">
            <w:pPr>
              <w:widowControl w:val="0"/>
              <w:numPr>
                <w:ilvl w:val="0"/>
                <w:numId w:val="24"/>
              </w:numPr>
              <w:suppressAutoHyphens/>
              <w:snapToGrid w:val="0"/>
              <w:spacing w:after="0" w:line="240" w:lineRule="auto"/>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 xml:space="preserve">At least for N=2, reuse </w:t>
            </w:r>
            <w:r>
              <w:rPr>
                <w:rFonts w:ascii="Times" w:eastAsia="Batang" w:hAnsi="Times" w:cs="Times"/>
                <w:i/>
                <w:kern w:val="2"/>
                <w:sz w:val="21"/>
                <w:szCs w:val="20"/>
                <w:lang w:val="en-GB" w:eastAsia="en-US"/>
              </w:rPr>
              <w:t>the following components</w:t>
            </w:r>
            <w:r>
              <w:rPr>
                <w:rFonts w:ascii="Times" w:eastAsia="Batang" w:hAnsi="Times" w:cs="Times"/>
                <w:kern w:val="2"/>
                <w:sz w:val="21"/>
                <w:szCs w:val="20"/>
                <w:lang w:val="en-GB" w:eastAsia="en-US"/>
              </w:rPr>
              <w:t xml:space="preserve"> of the legacy Rel-16/17 per-coefficient quantization scheme: </w:t>
            </w:r>
          </w:p>
          <w:p w:rsidR="00FE1E3A" w:rsidRDefault="00C754DD">
            <w:pPr>
              <w:widowControl w:val="0"/>
              <w:numPr>
                <w:ilvl w:val="1"/>
                <w:numId w:val="24"/>
              </w:numPr>
              <w:suppressAutoHyphens/>
              <w:snapToGrid w:val="0"/>
              <w:spacing w:after="0" w:line="240" w:lineRule="auto"/>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Alphabets for amplitude and phase</w:t>
            </w:r>
          </w:p>
          <w:p w:rsidR="00FE1E3A" w:rsidRDefault="00C754DD">
            <w:pPr>
              <w:widowControl w:val="0"/>
              <w:numPr>
                <w:ilvl w:val="1"/>
                <w:numId w:val="24"/>
              </w:numPr>
              <w:suppressAutoHyphens/>
              <w:snapToGrid w:val="0"/>
              <w:spacing w:after="0" w:line="240" w:lineRule="auto"/>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rsidR="00FE1E3A" w:rsidRDefault="00C754DD">
            <w:pPr>
              <w:widowControl w:val="0"/>
              <w:numPr>
                <w:ilvl w:val="0"/>
                <w:numId w:val="24"/>
              </w:numPr>
              <w:suppressAutoHyphens/>
              <w:snapToGrid w:val="0"/>
              <w:spacing w:after="0" w:line="240" w:lineRule="auto"/>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Further study the following:</w:t>
            </w:r>
          </w:p>
          <w:p w:rsidR="00FE1E3A" w:rsidRDefault="00C754DD">
            <w:pPr>
              <w:widowControl w:val="0"/>
              <w:numPr>
                <w:ilvl w:val="1"/>
                <w:numId w:val="24"/>
              </w:numPr>
              <w:suppressAutoHyphens/>
              <w:snapToGrid w:val="0"/>
              <w:spacing w:after="0" w:line="240" w:lineRule="auto"/>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 xml:space="preserve">For larger N values, if supported, whether/how to improve throughput-overhead trade-off using, e.g. lower-resolution alphabets for amplitude and/or phase than legacy, or higher/same resolution alphabets but smaller number of coefficients than legacy </w:t>
            </w:r>
          </w:p>
          <w:p w:rsidR="00FE1E3A" w:rsidRDefault="00C754DD">
            <w:pPr>
              <w:widowControl w:val="0"/>
              <w:numPr>
                <w:ilvl w:val="1"/>
                <w:numId w:val="24"/>
              </w:numPr>
              <w:suppressAutoHyphens/>
              <w:snapToGrid w:val="0"/>
              <w:spacing w:after="0" w:line="240" w:lineRule="auto"/>
              <w:jc w:val="both"/>
              <w:rPr>
                <w:rFonts w:ascii="Times" w:eastAsia="Batang" w:hAnsi="Times" w:cs="Times"/>
                <w:kern w:val="2"/>
                <w:sz w:val="21"/>
                <w:szCs w:val="20"/>
                <w:lang w:val="en-GB" w:eastAsia="en-US"/>
              </w:rPr>
            </w:pPr>
            <w:r>
              <w:rPr>
                <w:rFonts w:ascii="Times" w:eastAsia="Batang" w:hAnsi="Times" w:cs="Times"/>
                <w:kern w:val="2"/>
                <w:sz w:val="21"/>
                <w:szCs w:val="20"/>
                <w:lang w:val="en-GB" w:eastAsia="en-US"/>
              </w:rPr>
              <w:t>What constitutes a “group” (e.g. per polarization across TRPs/TRP-groups, per polarization per TRP/TRP-group, per TRP/TRP-group), the number of “groups” per layer for phase and amplitude (1 ≤</w:t>
            </w:r>
            <w:r>
              <w:rPr>
                <w:rFonts w:ascii="Times" w:eastAsia="Batang" w:hAnsi="Times" w:cs="Times"/>
                <w:i/>
                <w:kern w:val="2"/>
                <w:sz w:val="21"/>
                <w:szCs w:val="20"/>
                <w:lang w:val="en-GB" w:eastAsia="en-US"/>
              </w:rPr>
              <w:t>C</w:t>
            </w:r>
            <w:r>
              <w:rPr>
                <w:rFonts w:ascii="Times" w:eastAsia="Batang" w:hAnsi="Times" w:cs="Times"/>
                <w:kern w:val="2"/>
                <w:sz w:val="21"/>
                <w:szCs w:val="20"/>
                <w:vertAlign w:val="subscript"/>
                <w:lang w:val="en-GB" w:eastAsia="en-US"/>
              </w:rPr>
              <w:t xml:space="preserve">group,phase </w:t>
            </w:r>
            <w:r>
              <w:rPr>
                <w:rFonts w:ascii="Times" w:eastAsia="Batang" w:hAnsi="Times" w:cs="Times"/>
                <w:kern w:val="2"/>
                <w:sz w:val="21"/>
                <w:szCs w:val="20"/>
                <w:lang w:val="en-GB" w:eastAsia="en-US"/>
              </w:rPr>
              <w:t xml:space="preserve">≤ N, 1 ≤ </w:t>
            </w:r>
            <w:r>
              <w:rPr>
                <w:rFonts w:ascii="Times" w:eastAsia="Batang" w:hAnsi="Times" w:cs="Times"/>
                <w:i/>
                <w:kern w:val="2"/>
                <w:sz w:val="21"/>
                <w:szCs w:val="20"/>
                <w:lang w:val="en-GB" w:eastAsia="en-US"/>
              </w:rPr>
              <w:t>C</w:t>
            </w:r>
            <w:r>
              <w:rPr>
                <w:rFonts w:ascii="Times" w:eastAsia="Batang" w:hAnsi="Times" w:cs="Times"/>
                <w:kern w:val="2"/>
                <w:sz w:val="21"/>
                <w:szCs w:val="20"/>
                <w:vertAlign w:val="subscript"/>
                <w:lang w:val="en-GB" w:eastAsia="en-US"/>
              </w:rPr>
              <w:t xml:space="preserve">group,amp </w:t>
            </w:r>
            <w:r>
              <w:rPr>
                <w:rFonts w:ascii="Times" w:eastAsia="Batang" w:hAnsi="Times" w:cs="Times"/>
                <w:kern w:val="2"/>
                <w:sz w:val="21"/>
                <w:szCs w:val="20"/>
                <w:lang w:val="en-GB" w:eastAsia="en-US"/>
              </w:rPr>
              <w:t xml:space="preserve">≤ 2N), and how to indicate/configure “grouping” </w:t>
            </w:r>
          </w:p>
          <w:p w:rsidR="00FE1E3A" w:rsidRDefault="00FE1E3A">
            <w:pPr>
              <w:snapToGrid w:val="0"/>
              <w:spacing w:beforeLines="30" w:before="72" w:afterLines="30" w:after="72" w:line="288" w:lineRule="auto"/>
              <w:jc w:val="both"/>
              <w:rPr>
                <w:rFonts w:eastAsia="微软雅黑"/>
                <w:szCs w:val="20"/>
              </w:rPr>
            </w:pPr>
          </w:p>
        </w:tc>
      </w:tr>
    </w:tbl>
    <w:p w:rsidR="00FE1E3A" w:rsidRDefault="00C754DD" w:rsidP="00C90D5B">
      <w:pPr>
        <w:snapToGrid w:val="0"/>
        <w:spacing w:beforeLines="30" w:before="72" w:afterLines="30" w:after="72" w:line="288" w:lineRule="auto"/>
        <w:jc w:val="both"/>
        <w:rPr>
          <w:rFonts w:eastAsia="微软雅黑"/>
          <w:szCs w:val="20"/>
        </w:rPr>
      </w:pPr>
      <w:r>
        <w:rPr>
          <w:rFonts w:eastAsia="微软雅黑" w:hint="eastAsia"/>
          <w:szCs w:val="20"/>
        </w:rPr>
        <w:lastRenderedPageBreak/>
        <w:t>First, i</w:t>
      </w:r>
      <w:r>
        <w:rPr>
          <w:rFonts w:eastAsia="微软雅黑"/>
          <w:szCs w:val="20"/>
        </w:rPr>
        <w:t xml:space="preserve">f  </w:t>
      </w:r>
      <w:r w:rsidR="004A0763">
        <w:rPr>
          <w:rFonts w:eastAsia="微软雅黑"/>
          <w:szCs w:val="20"/>
        </w:rPr>
        <w:t>W</w:t>
      </w:r>
      <w:r w:rsidR="004A0763" w:rsidRPr="00C64631">
        <w:rPr>
          <w:rFonts w:eastAsia="微软雅黑"/>
          <w:szCs w:val="20"/>
          <w:vertAlign w:val="subscript"/>
        </w:rPr>
        <w:t>2</w:t>
      </w:r>
      <w:r w:rsidR="004A0763">
        <w:rPr>
          <w:rFonts w:eastAsia="微软雅黑"/>
          <w:szCs w:val="20"/>
        </w:rPr>
        <w:t xml:space="preserve"> </w:t>
      </w:r>
      <w:r w:rsidRPr="00C90D5B">
        <w:rPr>
          <w:rFonts w:eastAsia="微软雅黑"/>
          <w:szCs w:val="20"/>
        </w:rPr>
        <w:t>is reported per TRP</w:t>
      </w:r>
      <w:r>
        <w:rPr>
          <w:rFonts w:eastAsia="微软雅黑" w:hint="eastAsia"/>
          <w:szCs w:val="20"/>
        </w:rPr>
        <w:t xml:space="preserve"> of each TRP group, </w:t>
      </w:r>
      <w:r w:rsidRPr="00C90D5B">
        <w:rPr>
          <w:rFonts w:eastAsia="微软雅黑"/>
          <w:szCs w:val="20"/>
        </w:rPr>
        <w:t>then non-zero bitmap is reported per TRP.</w:t>
      </w:r>
      <w:r>
        <w:rPr>
          <w:rFonts w:eastAsia="微软雅黑" w:hint="eastAsia"/>
          <w:szCs w:val="20"/>
        </w:rPr>
        <w:t xml:space="preserve"> I</w:t>
      </w:r>
      <w:r>
        <w:rPr>
          <w:rFonts w:eastAsia="微软雅黑"/>
          <w:szCs w:val="20"/>
        </w:rPr>
        <w:t xml:space="preserve">f </w:t>
      </w:r>
      <w:r w:rsidR="004A0763">
        <w:rPr>
          <w:rFonts w:eastAsia="微软雅黑"/>
          <w:szCs w:val="20"/>
        </w:rPr>
        <w:t>W</w:t>
      </w:r>
      <w:r w:rsidR="004A0763" w:rsidRPr="003936D4">
        <w:rPr>
          <w:rFonts w:eastAsia="微软雅黑"/>
          <w:szCs w:val="20"/>
          <w:vertAlign w:val="subscript"/>
        </w:rPr>
        <w:t>2</w:t>
      </w:r>
      <w:r w:rsidR="004A0763">
        <w:rPr>
          <w:rFonts w:eastAsia="微软雅黑"/>
          <w:szCs w:val="20"/>
          <w:vertAlign w:val="subscript"/>
        </w:rPr>
        <w:t xml:space="preserve"> </w:t>
      </w:r>
      <w:r>
        <w:rPr>
          <w:rFonts w:eastAsia="微软雅黑"/>
          <w:szCs w:val="20"/>
        </w:rPr>
        <w:t>is reported per TRP</w:t>
      </w:r>
      <w:r>
        <w:rPr>
          <w:rFonts w:eastAsia="微软雅黑" w:hint="eastAsia"/>
          <w:szCs w:val="20"/>
        </w:rPr>
        <w:t xml:space="preserve"> group, </w:t>
      </w:r>
      <w:r>
        <w:rPr>
          <w:rFonts w:eastAsia="微软雅黑"/>
          <w:szCs w:val="20"/>
        </w:rPr>
        <w:t>then non-zero bitmap is reported per TRP</w:t>
      </w:r>
      <w:r>
        <w:rPr>
          <w:rFonts w:eastAsia="微软雅黑" w:hint="eastAsia"/>
          <w:szCs w:val="20"/>
        </w:rPr>
        <w:t xml:space="preserve"> group. The level of </w:t>
      </w:r>
      <w:r w:rsidR="004A0763" w:rsidRPr="004A0763">
        <w:rPr>
          <w:rFonts w:eastAsia="微软雅黑"/>
          <w:szCs w:val="20"/>
        </w:rPr>
        <w:t xml:space="preserve"> </w:t>
      </w:r>
      <w:r w:rsidR="004A0763">
        <w:rPr>
          <w:rFonts w:eastAsia="微软雅黑"/>
          <w:szCs w:val="20"/>
        </w:rPr>
        <w:t>W</w:t>
      </w:r>
      <w:r w:rsidR="004A0763" w:rsidRPr="003936D4">
        <w:rPr>
          <w:rFonts w:eastAsia="微软雅黑"/>
          <w:szCs w:val="20"/>
          <w:vertAlign w:val="subscript"/>
        </w:rPr>
        <w:t>2</w:t>
      </w:r>
      <w:r>
        <w:rPr>
          <w:rFonts w:eastAsia="微软雅黑" w:hint="eastAsia"/>
          <w:szCs w:val="20"/>
        </w:rPr>
        <w:t xml:space="preserve"> and the non-zero bitmap is same.</w:t>
      </w:r>
    </w:p>
    <w:p w:rsidR="00FE1E3A" w:rsidRDefault="00C754DD">
      <w:pPr>
        <w:snapToGrid w:val="0"/>
        <w:spacing w:beforeLines="30" w:before="72" w:afterLines="30" w:after="72" w:line="288" w:lineRule="auto"/>
        <w:jc w:val="both"/>
        <w:rPr>
          <w:rFonts w:eastAsia="微软雅黑"/>
          <w:szCs w:val="20"/>
        </w:rPr>
      </w:pPr>
      <w:r>
        <w:rPr>
          <w:rFonts w:eastAsia="微软雅黑" w:hint="eastAsia"/>
          <w:szCs w:val="20"/>
        </w:rPr>
        <w:t xml:space="preserve">Second, </w:t>
      </w:r>
      <w:r>
        <w:rPr>
          <w:rFonts w:eastAsia="微软雅黑"/>
          <w:szCs w:val="20"/>
        </w:rPr>
        <w:t>the index of SD index</w:t>
      </w:r>
      <w:r>
        <w:rPr>
          <w:rFonts w:eastAsia="微软雅黑" w:hint="eastAsia"/>
          <w:szCs w:val="20"/>
        </w:rPr>
        <w:t xml:space="preserve"> and </w:t>
      </w:r>
      <w:r>
        <w:rPr>
          <w:rFonts w:eastAsia="微软雅黑"/>
          <w:szCs w:val="20"/>
        </w:rPr>
        <w:t>TRP index corresponding to the</w:t>
      </w:r>
      <w:r>
        <w:rPr>
          <w:rFonts w:eastAsia="微软雅黑" w:hint="eastAsia"/>
          <w:szCs w:val="20"/>
        </w:rPr>
        <w:t xml:space="preserve"> one</w:t>
      </w:r>
      <w:r>
        <w:rPr>
          <w:rFonts w:eastAsia="微软雅黑"/>
          <w:szCs w:val="20"/>
        </w:rPr>
        <w:t xml:space="preserve"> strongest coefficie</w:t>
      </w:r>
      <w:r>
        <w:rPr>
          <w:rFonts w:eastAsia="微软雅黑" w:hint="eastAsia"/>
          <w:szCs w:val="20"/>
        </w:rPr>
        <w:t xml:space="preserve">nt across </w:t>
      </w:r>
      <w:r>
        <w:rPr>
          <w:rFonts w:eastAsia="微软雅黑"/>
          <w:szCs w:val="20"/>
        </w:rPr>
        <w:t>N TRPs can be reported</w:t>
      </w:r>
      <w:r>
        <w:rPr>
          <w:rFonts w:eastAsia="微软雅黑" w:hint="eastAsia"/>
          <w:szCs w:val="20"/>
        </w:rPr>
        <w:t xml:space="preserve">, such as </w:t>
      </w:r>
      <w:r>
        <w:rPr>
          <w:rFonts w:eastAsia="微软雅黑" w:hint="eastAsia"/>
          <w:position w:val="-10"/>
          <w:szCs w:val="20"/>
        </w:rPr>
        <w:object w:dxaOrig="859" w:dyaOrig="360" w14:anchorId="0B14D5F5">
          <v:shape id="_x0000_i1081" type="#_x0000_t75" style="width:43.2pt;height:18.3pt" o:ole="">
            <v:imagedata r:id="rId88" o:title=""/>
          </v:shape>
          <o:OLEObject Type="Embed" ProgID="Equation.3" ShapeID="_x0000_i1081" DrawAspect="Content" ObjectID="_1721856382" r:id="rId89"/>
        </w:object>
      </w:r>
      <w:r>
        <w:rPr>
          <w:rFonts w:eastAsia="微软雅黑" w:hint="eastAsia"/>
          <w:szCs w:val="20"/>
        </w:rPr>
        <w:t xml:space="preserve">for the strongest coefficient of </w:t>
      </w:r>
      <w:r>
        <w:rPr>
          <w:rFonts w:eastAsia="微软雅黑"/>
          <w:position w:val="-14"/>
          <w:szCs w:val="20"/>
        </w:rPr>
        <w:object w:dxaOrig="551" w:dyaOrig="401" w14:anchorId="5F4B0480">
          <v:shape id="_x0000_i1082" type="#_x0000_t75" style="width:27.7pt;height:19.95pt" o:ole="">
            <v:imagedata r:id="rId67" o:title=""/>
          </v:shape>
          <o:OLEObject Type="Embed" ProgID="Equation.3" ShapeID="_x0000_i1082" DrawAspect="Content" ObjectID="_1721856383" r:id="rId90"/>
        </w:object>
      </w:r>
      <w:r>
        <w:rPr>
          <w:rFonts w:eastAsia="微软雅黑"/>
          <w:szCs w:val="20"/>
        </w:rPr>
        <w:t xml:space="preserve">and </w:t>
      </w:r>
      <w:r>
        <w:rPr>
          <w:rFonts w:eastAsia="微软雅黑"/>
          <w:position w:val="-14"/>
          <w:szCs w:val="20"/>
        </w:rPr>
        <w:object w:dxaOrig="551" w:dyaOrig="401" w14:anchorId="55D9C104">
          <v:shape id="_x0000_i1083" type="#_x0000_t75" style="width:27.7pt;height:19.95pt" o:ole="">
            <v:imagedata r:id="rId69" o:title=""/>
          </v:shape>
          <o:OLEObject Type="Embed" ProgID="Equation.3" ShapeID="_x0000_i1083" DrawAspect="Content" ObjectID="_1721856384" r:id="rId91"/>
        </w:object>
      </w:r>
      <w:r>
        <w:rPr>
          <w:rFonts w:eastAsia="微软雅黑" w:hint="eastAsia"/>
          <w:szCs w:val="20"/>
        </w:rPr>
        <w:t xml:space="preserve">, that is </w:t>
      </w:r>
      <w:r>
        <w:rPr>
          <w:rFonts w:eastAsia="微软雅黑"/>
          <w:position w:val="-22"/>
          <w:szCs w:val="20"/>
        </w:rPr>
        <w:object w:dxaOrig="2226" w:dyaOrig="482" w14:anchorId="1F2F9E6B">
          <v:shape id="_x0000_i1084" type="#_x0000_t75" style="width:111.3pt;height:24.35pt" o:ole="">
            <v:imagedata r:id="rId92" o:title=""/>
          </v:shape>
          <o:OLEObject Type="Embed" ProgID="Equation.3" ShapeID="_x0000_i1084" DrawAspect="Content" ObjectID="_1721856385" r:id="rId93"/>
        </w:object>
      </w:r>
      <w:r>
        <w:rPr>
          <w:rFonts w:eastAsia="微软雅黑" w:hint="eastAsia"/>
          <w:szCs w:val="20"/>
        </w:rPr>
        <w:t>,</w:t>
      </w:r>
      <w:r>
        <w:rPr>
          <w:rFonts w:eastAsia="微软雅黑"/>
          <w:position w:val="-18"/>
          <w:szCs w:val="20"/>
        </w:rPr>
        <w:object w:dxaOrig="1043" w:dyaOrig="443" w14:anchorId="34AB542F">
          <v:shape id="_x0000_i1085" type="#_x0000_t75" style="width:52.05pt;height:22.15pt" o:ole="">
            <v:imagedata r:id="rId94" o:title=""/>
          </v:shape>
          <o:OLEObject Type="Embed" ProgID="Equation.3" ShapeID="_x0000_i1085" DrawAspect="Content" ObjectID="_1721856386" r:id="rId95"/>
        </w:object>
      </w:r>
      <w:r>
        <w:rPr>
          <w:rFonts w:eastAsia="微软雅黑" w:hint="eastAsia"/>
          <w:szCs w:val="20"/>
        </w:rPr>
        <w:t xml:space="preserve"> .  Each TRP/TRP group has one strongest coefficient and the relative of strongest coefficient of each TRP/TRP group with respective to the strongest TRP/TRP group is reported, such as </w:t>
      </w:r>
      <w:r>
        <w:rPr>
          <w:rFonts w:eastAsia="微软雅黑"/>
          <w:position w:val="-14"/>
          <w:szCs w:val="20"/>
        </w:rPr>
        <w:object w:dxaOrig="551" w:dyaOrig="401" w14:anchorId="17CA8E05">
          <v:shape id="_x0000_i1086" type="#_x0000_t75" style="width:27.7pt;height:19.95pt" o:ole="">
            <v:imagedata r:id="rId67" o:title=""/>
          </v:shape>
          <o:OLEObject Type="Embed" ProgID="Equation.3" ShapeID="_x0000_i1086" DrawAspect="Content" ObjectID="_1721856387" r:id="rId96"/>
        </w:object>
      </w:r>
      <w:r>
        <w:rPr>
          <w:rFonts w:eastAsia="微软雅黑"/>
          <w:szCs w:val="20"/>
        </w:rPr>
        <w:t xml:space="preserve">and </w:t>
      </w:r>
      <w:r>
        <w:rPr>
          <w:rFonts w:eastAsia="微软雅黑"/>
          <w:position w:val="-14"/>
          <w:szCs w:val="20"/>
        </w:rPr>
        <w:object w:dxaOrig="551" w:dyaOrig="401" w14:anchorId="7EC18ECC">
          <v:shape id="_x0000_i1087" type="#_x0000_t75" style="width:27.7pt;height:19.95pt" o:ole="">
            <v:imagedata r:id="rId69" o:title=""/>
          </v:shape>
          <o:OLEObject Type="Embed" ProgID="Equation.3" ShapeID="_x0000_i1087" DrawAspect="Content" ObjectID="_1721856388" r:id="rId97"/>
        </w:object>
      </w:r>
      <w:r>
        <w:rPr>
          <w:rFonts w:eastAsia="微软雅黑" w:hint="eastAsia"/>
          <w:szCs w:val="20"/>
        </w:rPr>
        <w:t xml:space="preserve">in formula (1) to (3) are reported. The index of SD index corresponding to </w:t>
      </w:r>
      <w:r>
        <w:rPr>
          <w:rFonts w:eastAsia="微软雅黑"/>
          <w:position w:val="-14"/>
          <w:szCs w:val="20"/>
        </w:rPr>
        <w:object w:dxaOrig="551" w:dyaOrig="401" w14:anchorId="045683E0">
          <v:shape id="_x0000_i1088" type="#_x0000_t75" style="width:27.7pt;height:19.95pt" o:ole="">
            <v:imagedata r:id="rId67" o:title=""/>
          </v:shape>
          <o:OLEObject Type="Embed" ProgID="Equation.3" ShapeID="_x0000_i1088" DrawAspect="Content" ObjectID="_1721856389" r:id="rId98"/>
        </w:object>
      </w:r>
      <w:r>
        <w:rPr>
          <w:rFonts w:eastAsia="微软雅黑"/>
          <w:szCs w:val="20"/>
        </w:rPr>
        <w:t xml:space="preserve">and </w:t>
      </w:r>
      <w:r>
        <w:rPr>
          <w:rFonts w:eastAsia="微软雅黑"/>
          <w:position w:val="-14"/>
          <w:szCs w:val="20"/>
        </w:rPr>
        <w:object w:dxaOrig="551" w:dyaOrig="401" w14:anchorId="60C076A5">
          <v:shape id="_x0000_i1089" type="#_x0000_t75" style="width:27.7pt;height:19.95pt" o:ole="">
            <v:imagedata r:id="rId69" o:title=""/>
          </v:shape>
          <o:OLEObject Type="Embed" ProgID="Equation.3" ShapeID="_x0000_i1089" DrawAspect="Content" ObjectID="_1721856390" r:id="rId99"/>
        </w:object>
      </w:r>
      <w:r>
        <w:rPr>
          <w:rFonts w:eastAsia="微软雅黑" w:hint="eastAsia"/>
          <w:szCs w:val="20"/>
        </w:rPr>
        <w:t xml:space="preserve">except </w:t>
      </w:r>
      <w:r>
        <w:rPr>
          <w:rFonts w:eastAsia="微软雅黑"/>
          <w:position w:val="-18"/>
          <w:szCs w:val="20"/>
        </w:rPr>
        <w:object w:dxaOrig="674" w:dyaOrig="443" w14:anchorId="3A3A4DCE">
          <v:shape id="_x0000_i1090" type="#_x0000_t75" style="width:33.8pt;height:22.15pt" o:ole="">
            <v:imagedata r:id="rId100" o:title=""/>
          </v:shape>
          <o:OLEObject Type="Embed" ProgID="Equation.3" ShapeID="_x0000_i1090" DrawAspect="Content" ObjectID="_1721856391" r:id="rId101"/>
        </w:object>
      </w:r>
      <w:r>
        <w:rPr>
          <w:rFonts w:eastAsia="微软雅黑"/>
          <w:szCs w:val="20"/>
        </w:rPr>
        <w:t xml:space="preserve">and </w:t>
      </w:r>
      <w:r>
        <w:rPr>
          <w:rFonts w:eastAsia="微软雅黑"/>
          <w:position w:val="-18"/>
          <w:szCs w:val="20"/>
        </w:rPr>
        <w:object w:dxaOrig="654" w:dyaOrig="443" w14:anchorId="3FE160FC">
          <v:shape id="_x0000_i1091" type="#_x0000_t75" style="width:32.7pt;height:22.15pt" o:ole="">
            <v:imagedata r:id="rId102" o:title=""/>
          </v:shape>
          <o:OLEObject Type="Embed" ProgID="Equation.3" ShapeID="_x0000_i1091" DrawAspect="Content" ObjectID="_1721856392" r:id="rId103"/>
        </w:object>
      </w:r>
      <w:r>
        <w:rPr>
          <w:rFonts w:eastAsia="微软雅黑" w:hint="eastAsia"/>
          <w:szCs w:val="20"/>
        </w:rPr>
        <w:t xml:space="preserve"> is not reported. Whether the FD index for each strongest coefficient  </w:t>
      </w:r>
      <w:r>
        <w:rPr>
          <w:rFonts w:eastAsia="微软雅黑"/>
          <w:position w:val="-14"/>
          <w:szCs w:val="20"/>
        </w:rPr>
        <w:object w:dxaOrig="551" w:dyaOrig="401" w14:anchorId="6E23D524">
          <v:shape id="_x0000_i1092" type="#_x0000_t75" style="width:27.7pt;height:19.95pt" o:ole="">
            <v:imagedata r:id="rId67" o:title=""/>
          </v:shape>
          <o:OLEObject Type="Embed" ProgID="Equation.3" ShapeID="_x0000_i1092" DrawAspect="Content" ObjectID="_1721856393" r:id="rId104"/>
        </w:object>
      </w:r>
      <w:r>
        <w:rPr>
          <w:rFonts w:eastAsia="微软雅黑"/>
          <w:szCs w:val="20"/>
        </w:rPr>
        <w:t xml:space="preserve">and </w:t>
      </w:r>
      <w:r>
        <w:rPr>
          <w:rFonts w:eastAsia="微软雅黑"/>
          <w:position w:val="-14"/>
          <w:szCs w:val="20"/>
        </w:rPr>
        <w:object w:dxaOrig="551" w:dyaOrig="401" w14:anchorId="7E1F85EE">
          <v:shape id="_x0000_i1093" type="#_x0000_t75" style="width:27.7pt;height:19.95pt" o:ole="">
            <v:imagedata r:id="rId69" o:title=""/>
          </v:shape>
          <o:OLEObject Type="Embed" ProgID="Equation.3" ShapeID="_x0000_i1093" DrawAspect="Content" ObjectID="_1721856394" r:id="rId105"/>
        </w:object>
      </w:r>
      <w:r>
        <w:rPr>
          <w:rFonts w:eastAsia="微软雅黑" w:hint="eastAsia"/>
          <w:szCs w:val="20"/>
        </w:rPr>
        <w:t>is reported depends on the reporting scheme of FD basis.</w:t>
      </w:r>
    </w:p>
    <w:p w:rsidR="00FE1E3A" w:rsidRDefault="00C754DD" w:rsidP="00C64631">
      <w:pPr>
        <w:spacing w:before="120" w:after="60"/>
        <w:jc w:val="both"/>
        <w:rPr>
          <w:rFonts w:eastAsia="微软雅黑"/>
          <w:i/>
          <w:iCs/>
          <w:szCs w:val="20"/>
        </w:rPr>
      </w:pPr>
      <w:r>
        <w:rPr>
          <w:b/>
          <w:i/>
        </w:rPr>
        <w:t xml:space="preserve">Proposal </w:t>
      </w:r>
      <w:r>
        <w:rPr>
          <w:rFonts w:eastAsia="宋体" w:hint="eastAsia"/>
          <w:b/>
          <w:i/>
        </w:rPr>
        <w:t>1</w:t>
      </w:r>
      <w:r w:rsidR="00E046BB">
        <w:rPr>
          <w:rFonts w:eastAsia="宋体"/>
          <w:b/>
          <w:i/>
        </w:rPr>
        <w:t>2</w:t>
      </w:r>
      <w:r>
        <w:rPr>
          <w:rFonts w:hint="eastAsia"/>
          <w:b/>
          <w:i/>
        </w:rPr>
        <w:t>:</w:t>
      </w:r>
      <w:r>
        <w:rPr>
          <w:i/>
        </w:rPr>
        <w:t xml:space="preserve"> </w:t>
      </w:r>
      <w:r w:rsidR="004A0763">
        <w:rPr>
          <w:rFonts w:eastAsia="宋体" w:hint="eastAsia"/>
          <w:i/>
        </w:rPr>
        <w:t>Regarding CJT codebook structure</w:t>
      </w:r>
      <w:r w:rsidR="004A0763">
        <w:rPr>
          <w:rFonts w:eastAsia="宋体"/>
          <w:i/>
        </w:rPr>
        <w:t xml:space="preserve">, </w:t>
      </w:r>
      <w:r w:rsidR="004A0763">
        <w:rPr>
          <w:rFonts w:eastAsia="微软雅黑"/>
          <w:i/>
          <w:iCs/>
          <w:szCs w:val="20"/>
        </w:rPr>
        <w:t>W</w:t>
      </w:r>
      <w:r w:rsidR="004A0763" w:rsidRPr="00C64631">
        <w:rPr>
          <w:rFonts w:eastAsia="微软雅黑"/>
          <w:i/>
          <w:iCs/>
          <w:szCs w:val="20"/>
          <w:vertAlign w:val="subscript"/>
        </w:rPr>
        <w:t>2</w:t>
      </w:r>
      <w:r w:rsidR="004A0763">
        <w:rPr>
          <w:rFonts w:eastAsia="微软雅黑"/>
          <w:i/>
          <w:iCs/>
          <w:szCs w:val="20"/>
        </w:rPr>
        <w:t xml:space="preserve"> </w:t>
      </w:r>
      <w:r w:rsidRPr="00C90D5B">
        <w:rPr>
          <w:rFonts w:eastAsia="微软雅黑"/>
          <w:i/>
          <w:iCs/>
          <w:szCs w:val="20"/>
        </w:rPr>
        <w:t>can be reported per TRP group or per TRP depends on configuration from gNB</w:t>
      </w:r>
    </w:p>
    <w:p w:rsidR="00FE1E3A" w:rsidRPr="00C64631" w:rsidRDefault="00C754DD" w:rsidP="00C64631">
      <w:pPr>
        <w:pStyle w:val="ListParagraph"/>
        <w:numPr>
          <w:ilvl w:val="0"/>
          <w:numId w:val="11"/>
        </w:numPr>
        <w:snapToGrid w:val="0"/>
        <w:spacing w:before="120" w:afterLines="50" w:after="120" w:line="300" w:lineRule="auto"/>
        <w:ind w:firstLineChars="0"/>
        <w:jc w:val="both"/>
        <w:rPr>
          <w:i/>
        </w:rPr>
      </w:pPr>
      <w:r w:rsidRPr="00C64631">
        <w:rPr>
          <w:rFonts w:hint="eastAsia"/>
          <w:i/>
        </w:rPr>
        <w:t xml:space="preserve">Bitmap indicating non-zero coefficient is reported per TRP/TRP group depends on the reporting scheme of </w:t>
      </w:r>
    </w:p>
    <w:p w:rsidR="00FE1E3A" w:rsidRPr="00C64631" w:rsidRDefault="00C754DD" w:rsidP="00C64631">
      <w:pPr>
        <w:pStyle w:val="ListParagraph"/>
        <w:numPr>
          <w:ilvl w:val="0"/>
          <w:numId w:val="11"/>
        </w:numPr>
        <w:snapToGrid w:val="0"/>
        <w:spacing w:before="120" w:afterLines="50" w:after="120" w:line="300" w:lineRule="auto"/>
        <w:ind w:firstLineChars="0"/>
        <w:jc w:val="both"/>
        <w:rPr>
          <w:i/>
        </w:rPr>
      </w:pPr>
      <w:r w:rsidRPr="00C64631">
        <w:rPr>
          <w:rFonts w:hint="eastAsia"/>
          <w:i/>
        </w:rPr>
        <w:t>Index of SD index and TRP/TRP group index corresponding to the strongest coefficient across N TRPs needs to be reported</w:t>
      </w:r>
    </w:p>
    <w:p w:rsidR="00FE1E3A" w:rsidRDefault="00C754DD" w:rsidP="00C64631">
      <w:pPr>
        <w:pStyle w:val="ListParagraph"/>
        <w:numPr>
          <w:ilvl w:val="0"/>
          <w:numId w:val="11"/>
        </w:numPr>
        <w:snapToGrid w:val="0"/>
        <w:spacing w:before="120" w:afterLines="50" w:after="120" w:line="300" w:lineRule="auto"/>
        <w:ind w:firstLineChars="0"/>
        <w:jc w:val="both"/>
        <w:rPr>
          <w:rFonts w:eastAsia="微软雅黑"/>
          <w:i/>
          <w:iCs/>
          <w:szCs w:val="20"/>
        </w:rPr>
      </w:pPr>
      <w:r>
        <w:rPr>
          <w:rFonts w:eastAsia="微软雅黑" w:hint="eastAsia"/>
          <w:i/>
          <w:iCs/>
          <w:szCs w:val="20"/>
        </w:rPr>
        <w:t>For each TRP/TRP group corresponds to one strongest coefficient, the SD index of the strongest coefficient of one TRP/TRP group except for the strongest TRP/TRP group is not reported and the relative relation information of the strongest coefficient between one TRP/TRP group and the strongest TRP/TRP is reported.</w:t>
      </w:r>
    </w:p>
    <w:p w:rsidR="00FE1E3A" w:rsidRDefault="00C754DD">
      <w:pPr>
        <w:numPr>
          <w:ilvl w:val="2"/>
          <w:numId w:val="8"/>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r>
        <w:rPr>
          <w:rFonts w:eastAsia="宋体"/>
          <w:b/>
          <w:bCs/>
          <w:sz w:val="21"/>
          <w:szCs w:val="21"/>
        </w:rPr>
        <w:lastRenderedPageBreak/>
        <w:t xml:space="preserve">Power </w:t>
      </w:r>
      <w:r w:rsidR="004A0763">
        <w:rPr>
          <w:rFonts w:eastAsia="宋体"/>
          <w:b/>
          <w:bCs/>
          <w:sz w:val="21"/>
          <w:szCs w:val="21"/>
        </w:rPr>
        <w:t xml:space="preserve">normalization for </w:t>
      </w:r>
      <w:r>
        <w:rPr>
          <w:rFonts w:eastAsia="宋体"/>
          <w:b/>
          <w:bCs/>
          <w:sz w:val="21"/>
          <w:szCs w:val="21"/>
        </w:rPr>
        <w:t xml:space="preserve">CJT </w:t>
      </w:r>
      <w:r>
        <w:rPr>
          <w:rFonts w:eastAsia="宋体" w:hint="eastAsia"/>
          <w:b/>
          <w:bCs/>
          <w:sz w:val="21"/>
          <w:szCs w:val="21"/>
        </w:rPr>
        <w:t>precoding matrix</w:t>
      </w:r>
    </w:p>
    <w:p w:rsidR="00FE1E3A" w:rsidRDefault="00C754DD">
      <w:pPr>
        <w:snapToGrid w:val="0"/>
        <w:spacing w:beforeLines="30" w:before="72" w:afterLines="30" w:after="72" w:line="288" w:lineRule="auto"/>
        <w:jc w:val="both"/>
        <w:rPr>
          <w:rFonts w:eastAsia="微软雅黑"/>
          <w:szCs w:val="20"/>
        </w:rPr>
      </w:pPr>
      <w:r>
        <w:rPr>
          <w:rFonts w:eastAsia="微软雅黑" w:hint="eastAsia"/>
          <w:szCs w:val="20"/>
        </w:rPr>
        <w:t xml:space="preserve">As shown in equation (1), the CJT precoding matrix can be normalized per TRP, but it may destroy the structure of CJT precoding matrix. </w:t>
      </w:r>
    </w:p>
    <w:p w:rsidR="00FE1E3A" w:rsidRDefault="00C754DD">
      <w:pPr>
        <w:spacing w:before="120"/>
        <w:jc w:val="both"/>
        <w:rPr>
          <w:rFonts w:eastAsia="宋体"/>
          <w:i/>
        </w:rPr>
      </w:pPr>
      <w:r>
        <w:rPr>
          <w:b/>
          <w:i/>
        </w:rPr>
        <w:t xml:space="preserve">Proposal </w:t>
      </w:r>
      <w:r>
        <w:rPr>
          <w:rFonts w:eastAsia="宋体" w:hint="eastAsia"/>
          <w:b/>
          <w:i/>
        </w:rPr>
        <w:t>1</w:t>
      </w:r>
      <w:r w:rsidR="00E046BB">
        <w:rPr>
          <w:rFonts w:eastAsia="宋体"/>
          <w:b/>
          <w:i/>
        </w:rPr>
        <w:t>3</w:t>
      </w:r>
      <w:r>
        <w:rPr>
          <w:rFonts w:hint="eastAsia"/>
          <w:b/>
          <w:i/>
        </w:rPr>
        <w:t>:</w:t>
      </w:r>
      <w:r>
        <w:rPr>
          <w:i/>
        </w:rPr>
        <w:t xml:space="preserve"> </w:t>
      </w:r>
      <w:r w:rsidR="00081D69">
        <w:rPr>
          <w:rFonts w:eastAsia="宋体"/>
          <w:i/>
        </w:rPr>
        <w:t>Study the mechanism of</w:t>
      </w:r>
      <w:r>
        <w:rPr>
          <w:rFonts w:eastAsia="宋体" w:hint="eastAsia"/>
          <w:i/>
        </w:rPr>
        <w:t xml:space="preserve"> normaliz</w:t>
      </w:r>
      <w:r w:rsidR="00081D69">
        <w:rPr>
          <w:rFonts w:eastAsia="宋体"/>
          <w:i/>
        </w:rPr>
        <w:t>ing</w:t>
      </w:r>
      <w:r>
        <w:rPr>
          <w:rFonts w:eastAsia="宋体" w:hint="eastAsia"/>
          <w:i/>
        </w:rPr>
        <w:t xml:space="preserve"> the CJT precoding matrix, such as normalized </w:t>
      </w:r>
      <w:r w:rsidR="00081D69">
        <w:rPr>
          <w:rFonts w:eastAsia="宋体"/>
          <w:i/>
        </w:rPr>
        <w:t xml:space="preserve">precoding matrix </w:t>
      </w:r>
      <w:r>
        <w:rPr>
          <w:rFonts w:eastAsia="宋体" w:hint="eastAsia"/>
          <w:i/>
        </w:rPr>
        <w:t xml:space="preserve">per TRP or per CJT precoding matrix.  </w:t>
      </w:r>
    </w:p>
    <w:p w:rsidR="00FE1E3A" w:rsidRDefault="00C754DD" w:rsidP="00C90D5B">
      <w:pPr>
        <w:numPr>
          <w:ilvl w:val="1"/>
          <w:numId w:val="8"/>
        </w:numPr>
        <w:snapToGrid w:val="0"/>
        <w:spacing w:before="240" w:afterLines="50" w:after="120" w:line="240" w:lineRule="auto"/>
        <w:jc w:val="both"/>
        <w:outlineLvl w:val="1"/>
        <w:rPr>
          <w:rFonts w:eastAsia="宋体"/>
          <w:b/>
          <w:sz w:val="24"/>
          <w:szCs w:val="20"/>
        </w:rPr>
      </w:pPr>
      <w:r w:rsidRPr="00C90D5B">
        <w:rPr>
          <w:rFonts w:eastAsia="宋体"/>
          <w:b/>
          <w:sz w:val="24"/>
          <w:szCs w:val="20"/>
        </w:rPr>
        <w:t>How to determine the N TRPs of one reported PMI</w:t>
      </w:r>
    </w:p>
    <w:p w:rsidR="00FE1E3A" w:rsidRDefault="00C754DD" w:rsidP="00C90D5B">
      <w:p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sidRPr="00C90D5B">
        <w:rPr>
          <w:rFonts w:eastAsia="宋体"/>
          <w:bCs/>
          <w:kern w:val="2"/>
          <w:szCs w:val="24"/>
        </w:rPr>
        <w:t xml:space="preserve">Regarding determining the N TRP of one reported PMI, there </w:t>
      </w:r>
      <w:r>
        <w:rPr>
          <w:rFonts w:eastAsia="宋体" w:hint="eastAsia"/>
          <w:bCs/>
          <w:kern w:val="2"/>
          <w:szCs w:val="24"/>
        </w:rPr>
        <w:t>are</w:t>
      </w:r>
      <w:r w:rsidRPr="00C90D5B">
        <w:rPr>
          <w:rFonts w:eastAsia="宋体"/>
          <w:bCs/>
          <w:kern w:val="2"/>
          <w:szCs w:val="24"/>
        </w:rPr>
        <w:t xml:space="preserve"> following agreement</w:t>
      </w:r>
      <w:r>
        <w:rPr>
          <w:rFonts w:eastAsia="宋体" w:hint="eastAsia"/>
          <w:bCs/>
          <w:kern w:val="2"/>
          <w:szCs w:val="24"/>
        </w:rPr>
        <w:t>s</w:t>
      </w:r>
      <w:r w:rsidRPr="00C90D5B">
        <w:rPr>
          <w:rFonts w:eastAsia="宋体"/>
          <w:bCs/>
          <w:kern w:val="2"/>
          <w:szCs w:val="24"/>
        </w:rPr>
        <w:t xml:space="preserve"> in RAN1#109-e</w:t>
      </w:r>
      <w:r>
        <w:rPr>
          <w:rFonts w:eastAsia="宋体" w:hint="eastAsia"/>
          <w:bCs/>
          <w:kern w:val="2"/>
          <w:szCs w:val="24"/>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1E3A">
        <w:tc>
          <w:tcPr>
            <w:tcW w:w="9576" w:type="dxa"/>
          </w:tcPr>
          <w:p w:rsidR="00FE1E3A" w:rsidRDefault="00FE1E3A">
            <w:pPr>
              <w:snapToGrid w:val="0"/>
              <w:spacing w:after="0" w:line="240" w:lineRule="auto"/>
              <w:rPr>
                <w:rFonts w:ascii="Times" w:eastAsia="Batang" w:hAnsi="Times"/>
                <w:szCs w:val="24"/>
                <w:lang w:val="en-GB" w:eastAsia="en-US"/>
              </w:rPr>
            </w:pPr>
          </w:p>
          <w:p w:rsidR="00FE1E3A" w:rsidRDefault="00C754DD">
            <w:pPr>
              <w:snapToGrid w:val="0"/>
              <w:spacing w:after="0" w:line="240" w:lineRule="auto"/>
              <w:rPr>
                <w:rFonts w:ascii="Times" w:eastAsia="Malgun Gothic" w:hAnsi="Times" w:cs="Times"/>
                <w:szCs w:val="24"/>
                <w:highlight w:val="green"/>
                <w:lang w:eastAsia="ko-KR"/>
              </w:rPr>
            </w:pPr>
            <w:r>
              <w:rPr>
                <w:rFonts w:ascii="Times" w:eastAsia="Batang" w:hAnsi="Times" w:cs="Times"/>
                <w:b/>
                <w:bCs/>
                <w:szCs w:val="24"/>
                <w:highlight w:val="green"/>
                <w:lang w:val="en-GB" w:eastAsia="en-US"/>
              </w:rPr>
              <w:t>Agreement</w:t>
            </w:r>
          </w:p>
          <w:p w:rsidR="00FE1E3A" w:rsidRDefault="00C754DD">
            <w:pPr>
              <w:snapToGrid w:val="0"/>
              <w:spacing w:after="0" w:line="240" w:lineRule="auto"/>
              <w:rPr>
                <w:rFonts w:ascii="Times" w:eastAsia="Batang" w:hAnsi="Times"/>
                <w:szCs w:val="24"/>
                <w:lang w:eastAsia="ko-KR"/>
              </w:rPr>
            </w:pPr>
            <w:r>
              <w:rPr>
                <w:rFonts w:ascii="Times" w:eastAsia="Batang" w:hAnsi="Times"/>
                <w:szCs w:val="24"/>
                <w:lang w:val="en-GB" w:eastAsia="en-US"/>
              </w:rPr>
              <w:t>On the Type-II codebook refinement for CJT mTRP, down-select from the following TRP selection/determination schemes (where N is the number of cooperating TRPs assumed in PMI reporting):</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Alt1. N is gNB-configured via higher-layer (RRC) signaling</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The N configured TRPs are gNB-configured via higher-layer (RRC) signaling</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Note: only one transmission hypothesis is reported</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Alt2. N is UE-selected and reported as a part of CSI report where N</w:t>
            </w:r>
            <w:r>
              <w:rPr>
                <w:rFonts w:ascii="Times" w:eastAsia="Batang" w:hAnsi="Times"/>
                <w:szCs w:val="24"/>
                <w:lang w:val="en-GB" w:eastAsia="en-US"/>
              </w:rPr>
              <w:fldChar w:fldCharType="begin"/>
            </w:r>
            <w:r>
              <w:rPr>
                <w:rFonts w:ascii="Times" w:eastAsia="Batang" w:hAnsi="Times"/>
                <w:szCs w:val="24"/>
                <w:lang w:val="en-GB" w:eastAsia="en-US"/>
              </w:rPr>
              <w:instrText xml:space="preserve"> QUOTE </w:instrText>
            </w:r>
            <w:r w:rsidR="00676F68">
              <w:rPr>
                <w:rFonts w:ascii="Times" w:eastAsia="Batang" w:hAnsi="Times"/>
                <w:szCs w:val="24"/>
                <w:lang w:val="en-GB" w:eastAsia="en-US"/>
              </w:rPr>
              <w:pict w14:anchorId="781D89FF">
                <v:shape id="_x0000_i1094" type="#_x0000_t75" style="width:6.1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97A&quot;/&gt;&lt;wsp:rsid wsp:val=&quot;00091BCB&quot;/&gt;&lt;wsp:rsid wsp:val=&quot;00092567&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1422&quot;/&gt;&lt;wsp:rsid wsp:val=&quot;00111673&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5C28&quot;/&gt;&lt;wsp:rsid wsp:val=&quot;001777C6&quot;/&gt;&lt;wsp:rsid wsp:val=&quot;0018004F&quot;/&gt;&lt;wsp:rsid wsp:val=&quot;00181906&quot;/&gt;&lt;wsp:rsid wsp:val=&quot;00182437&quot;/&gt;&lt;wsp:rsid wsp:val=&quot;00182DCC&quot;/&gt;&lt;wsp:rsid wsp:val=&quot;00184862&quot;/&gt;&lt;wsp:rsid wsp:val=&quot;00186520&quot;/&gt;&lt;wsp:rsid wsp:val=&quot;00187FA7&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2897&quot;/&gt;&lt;wsp:rsid wsp:val=&quot;001D2AE5&quot;/&gt;&lt;wsp:rsid wsp:val=&quot;001D52A5&quot;/&gt;&lt;wsp:rsid wsp:val=&quot;001D60E5&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2873&quot;/&gt;&lt;wsp:rsid wsp:val=&quot;00264605&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2896&quot;/&gt;&lt;wsp:rsid wsp:val=&quot;003C3793&quot;/&gt;&lt;wsp:rsid wsp:val=&quot;003D33A8&quot;/&gt;&lt;wsp:rsid wsp:val=&quot;003D47BD&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E08C0&quot;/&gt;&lt;wsp:rsid wsp:val=&quot;005E1E3F&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108EF&quot;/&gt;&lt;wsp:rsid wsp:val=&quot;00613ABD&quot;/&gt;&lt;wsp:rsid wsp:val=&quot;00620D21&quot;/&gt;&lt;wsp:rsid wsp:val=&quot;00623D44&quot;/&gt;&lt;wsp:rsid wsp:val=&quot;00625E37&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57C81&quot;/&gt;&lt;wsp:rsid wsp:val=&quot;006651BE&quot;/&gt;&lt;wsp:rsid wsp:val=&quot;006656BB&quot;/&gt;&lt;wsp:rsid wsp:val=&quot;00665A62&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24CB&quot;/&gt;&lt;wsp:rsid wsp:val=&quot;0069331A&quot;/&gt;&lt;wsp:rsid wsp:val=&quot;0069360C&quot;/&gt;&lt;wsp:rsid wsp:val=&quot;0069538D&quot;/&gt;&lt;wsp:rsid wsp:val=&quot;00695D1D&quot;/&gt;&lt;wsp:rsid wsp:val=&quot;0069635A&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07F3E&quot;/&gt;&lt;wsp:rsid wsp:val=&quot;0071013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36E&quot;/&gt;&lt;wsp:rsid wsp:val=&quot;00757FA9&quot;/&gt;&lt;wsp:rsid wsp:val=&quot;00763C91&quot;/&gt;&lt;wsp:rsid wsp:val=&quot;00772656&quot;/&gt;&lt;wsp:rsid wsp:val=&quot;0077492F&quot;/&gt;&lt;wsp:rsid wsp:val=&quot;00774BE5&quot;/&gt;&lt;wsp:rsid wsp:val=&quot;007771B0&quot;/&gt;&lt;wsp:rsid wsp:val=&quot;00777298&quot;/&gt;&lt;wsp:rsid wsp:val=&quot;00780041&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CF&quot;/&gt;&lt;wsp:rsid wsp:val=&quot;00854556&quot;/&gt;&lt;wsp:rsid wsp:val=&quot;0085742B&quot;/&gt;&lt;wsp:rsid wsp:val=&quot;00864E0E&quot;/&gt;&lt;wsp:rsid wsp:val=&quot;00865F31&quot;/&gt;&lt;wsp:rsid wsp:val=&quot;00870911&quot;/&gt;&lt;wsp:rsid wsp:val=&quot;00870B01&quot;/&gt;&lt;wsp:rsid wsp:val=&quot;00872180&quot;/&gt;&lt;wsp:rsid wsp:val=&quot;0087282C&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2F39&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1D04&quot;/&gt;&lt;wsp:rsid wsp:val=&quot;00A73267&quot;/&gt;&lt;wsp:rsid wsp:val=&quot;00A73448&quot;/&gt;&lt;wsp:rsid wsp:val=&quot;00A750A4&quot;/&gt;&lt;wsp:rsid wsp:val=&quot;00A80D3B&quot;/&gt;&lt;wsp:rsid wsp:val=&quot;00A83AB4&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499E&quot;/&gt;&lt;wsp:rsid wsp:val=&quot;00AB5C38&quot;/&gt;&lt;wsp:rsid wsp:val=&quot;00AC1095&quot;/&gt;&lt;wsp:rsid wsp:val=&quot;00AC153C&quot;/&gt;&lt;wsp:rsid wsp:val=&quot;00AC278D&quot;/&gt;&lt;wsp:rsid wsp:val=&quot;00AC3688&quot;/&gt;&lt;wsp:rsid wsp:val=&quot;00AC3C56&quot;/&gt;&lt;wsp:rsid wsp:val=&quot;00AC3DC2&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06E4&quot;/&gt;&lt;wsp:rsid wsp:val=&quot;00C313E3&quot;/&gt;&lt;wsp:rsid wsp:val=&quot;00C31975&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A18&quot;/&gt;&lt;wsp:rsid wsp:val=&quot;00CE7C4B&quot;/&gt;&lt;wsp:rsid wsp:val=&quot;00CF1ECC&quot;/&gt;&lt;wsp:rsid wsp:val=&quot;00CF2307&quot;/&gt;&lt;wsp:rsid wsp:val=&quot;00CF2B41&quot;/&gt;&lt;wsp:rsid wsp:val=&quot;00CF6250&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78D&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7D61&quot;/&gt;&lt;wsp:rsid wsp:val=&quot;00E91FF8&quot;/&gt;&lt;wsp:rsid wsp:val=&quot;00E93A81&quot;/&gt;&lt;wsp:rsid wsp:val=&quot;00E94649&quot;/&gt;&lt;wsp:rsid wsp:val=&quot;00E95F0A&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905D7&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D04CC&quot;/&gt;&lt;wsp:rsid wsp:val=&quot;00FD09A8&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7069&quot;/&gt;&lt;wsp:rsid wsp:val=&quot;00FF7080&quot;/&gt;&lt;/wsp:rsids&gt;&lt;/w:docPr&gt;&lt;w:body&gt;&lt;wx:sect&gt;&lt;w:p wsp:rsidR=&quot;00000000&quot; wsp:rsidRDefault=&quot;00092567&quot; wsp:rsidP=&quot;00092567&quot;&gt;&lt;m:oMathPara&gt;&lt;m:oMath&gt;&lt;m:r&gt;&lt;w:rPr&gt;&lt;w:rFonts w:ascii=&quot;Cambria Math&quot; w:h-ansi=&quot;Cambria Math&quot;/&gt;&lt;wx:font wx:val=&quot;Cambria Math&quot;/&gt;&lt;w:i/&gt;&lt;w:i-cs/&gt;&lt;/w:rPr&gt;&lt;m:t&gt;∈&lt;/m:t&gt;&lt;/m:r&gt;&lt;/m:oMath&gt;&lt;/m:oMathPara&gt;&lt;/w:p&gt;&lt;w:sectPr wsp:rsidR=&quot;00000000&quot;&gt;&lt;w:pgSz w:w=&quot;12240&quot; w:h=&quot;15840&quot;/&gt;&lt;w:pgMar w:top=&quot;1701&quot; w:right=&quot;1440&quot; w:bottom=&quot;1440&quot; w:left=&quot;1440&quot; w:header=&quot;720&quot;MMM wt:footer=&quot;720&quot; w:gutter=&quot;0&quot;/&gt;&lt;w:cols w:space=&quot;720&quot;/&gt;&lt;/w:sectPr&gt;&lt;/wx:sect&gt;&lt;/w:body&gt;&lt;/w:wordDocument&gt;">
                  <v:imagedata r:id="rId106" o:title="" chromakey="white"/>
                </v:shape>
              </w:pict>
            </w:r>
            <w:r>
              <w:rPr>
                <w:rFonts w:ascii="Times" w:eastAsia="Batang" w:hAnsi="Times"/>
                <w:szCs w:val="24"/>
                <w:lang w:val="en-GB" w:eastAsia="en-US"/>
              </w:rPr>
              <w:instrText xml:space="preserve"> </w:instrText>
            </w:r>
            <w:r>
              <w:rPr>
                <w:rFonts w:ascii="Times" w:eastAsia="Batang" w:hAnsi="Times"/>
                <w:szCs w:val="24"/>
                <w:lang w:val="en-GB" w:eastAsia="en-US"/>
              </w:rPr>
              <w:fldChar w:fldCharType="separate"/>
            </w:r>
            <w:r w:rsidR="00676F68">
              <w:rPr>
                <w:rFonts w:ascii="Times" w:eastAsia="Batang" w:hAnsi="Times"/>
                <w:szCs w:val="24"/>
                <w:lang w:val="en-GB" w:eastAsia="en-US"/>
              </w:rPr>
              <w:pict w14:anchorId="10C21754">
                <v:shape id="_x0000_i1095" type="#_x0000_t75" style="width:6.1pt;height:12.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4F5&quot;/&gt;&lt;wsp:rsid wsp:val=&quot;000049DC&quot;/&gt;&lt;wsp:rsid wsp:val=&quot;00006E91&quot;/&gt;&lt;wsp:rsid wsp:val=&quot;0001062C&quot;/&gt;&lt;wsp:rsid wsp:val=&quot;0001372E&quot;/&gt;&lt;wsp:rsid wsp:val=&quot;00013C70&quot;/&gt;&lt;wsp:rsid wsp:val=&quot;00013D49&quot;/&gt;&lt;wsp:rsid wsp:val=&quot;0001459F&quot;/&gt;&lt;wsp:rsid wsp:val=&quot;000154E8&quot;/&gt;&lt;wsp:rsid wsp:val=&quot;00015E03&quot;/&gt;&lt;wsp:rsid wsp:val=&quot;00015F71&quot;/&gt;&lt;wsp:rsid wsp:val=&quot;00017452&quot;/&gt;&lt;wsp:rsid wsp:val=&quot;000206F5&quot;/&gt;&lt;wsp:rsid wsp:val=&quot;00021963&quot;/&gt;&lt;wsp:rsid wsp:val=&quot;00021A46&quot;/&gt;&lt;wsp:rsid wsp:val=&quot;000245A2&quot;/&gt;&lt;wsp:rsid wsp:val=&quot;00027418&quot;/&gt;&lt;wsp:rsid wsp:val=&quot;000274B0&quot;/&gt;&lt;wsp:rsid wsp:val=&quot;00032E7D&quot;/&gt;&lt;wsp:rsid wsp:val=&quot;000346F1&quot;/&gt;&lt;wsp:rsid wsp:val=&quot;00035C3D&quot;/&gt;&lt;wsp:rsid wsp:val=&quot;000428CA&quot;/&gt;&lt;wsp:rsid wsp:val=&quot;0004668A&quot;/&gt;&lt;wsp:rsid wsp:val=&quot;00050EE0&quot;/&gt;&lt;wsp:rsid wsp:val=&quot;00052672&quot;/&gt;&lt;wsp:rsid wsp:val=&quot;00052C24&quot;/&gt;&lt;wsp:rsid wsp:val=&quot;00053611&quot;/&gt;&lt;wsp:rsid wsp:val=&quot;00054572&quot;/&gt;&lt;wsp:rsid wsp:val=&quot;00054DD5&quot;/&gt;&lt;wsp:rsid wsp:val=&quot;00054E98&quot;/&gt;&lt;wsp:rsid wsp:val=&quot;00060542&quot;/&gt;&lt;wsp:rsid wsp:val=&quot;000605DA&quot;/&gt;&lt;wsp:rsid wsp:val=&quot;00062D1A&quot;/&gt;&lt;wsp:rsid wsp:val=&quot;00063918&quot;/&gt;&lt;wsp:rsid wsp:val=&quot;00066F74&quot;/&gt;&lt;wsp:rsid wsp:val=&quot;00070E52&quot;/&gt;&lt;wsp:rsid wsp:val=&quot;00073A81&quot;/&gt;&lt;wsp:rsid wsp:val=&quot;00073C45&quot;/&gt;&lt;wsp:rsid wsp:val=&quot;00074093&quot;/&gt;&lt;wsp:rsid wsp:val=&quot;00074A3E&quot;/&gt;&lt;wsp:rsid wsp:val=&quot;000767AB&quot;/&gt;&lt;wsp:rsid wsp:val=&quot;00076C50&quot;/&gt;&lt;wsp:rsid wsp:val=&quot;00077352&quot;/&gt;&lt;wsp:rsid wsp:val=&quot;000809D1&quot;/&gt;&lt;wsp:rsid wsp:val=&quot;000814A5&quot;/&gt;&lt;wsp:rsid wsp:val=&quot;00082005&quot;/&gt;&lt;wsp:rsid wsp:val=&quot;00082D77&quot;/&gt;&lt;wsp:rsid wsp:val=&quot;00083D4D&quot;/&gt;&lt;wsp:rsid wsp:val=&quot;000845D8&quot;/&gt;&lt;wsp:rsid wsp:val=&quot;00084952&quot;/&gt;&lt;wsp:rsid wsp:val=&quot;00085529&quot;/&gt;&lt;wsp:rsid wsp:val=&quot;00087A1D&quot;/&gt;&lt;wsp:rsid wsp:val=&quot;00087F73&quot;/&gt;&lt;wsp:rsid wsp:val=&quot;0009197A&quot;/&gt;&lt;wsp:rsid wsp:val=&quot;00091BCB&quot;/&gt;&lt;wsp:rsid wsp:val=&quot;00092567&quot;/&gt;&lt;wsp:rsid wsp:val=&quot;0009366C&quot;/&gt;&lt;wsp:rsid wsp:val=&quot;000942B3&quot;/&gt;&lt;wsp:rsid wsp:val=&quot;00096A94&quot;/&gt;&lt;wsp:rsid wsp:val=&quot;000A0641&quot;/&gt;&lt;wsp:rsid wsp:val=&quot;000B11A6&quot;/&gt;&lt;wsp:rsid wsp:val=&quot;000B29BB&quot;/&gt;&lt;wsp:rsid wsp:val=&quot;000B2B55&quot;/&gt;&lt;wsp:rsid wsp:val=&quot;000B3435&quot;/&gt;&lt;wsp:rsid wsp:val=&quot;000B4D81&quot;/&gt;&lt;wsp:rsid wsp:val=&quot;000C1BC2&quot;/&gt;&lt;wsp:rsid wsp:val=&quot;000C256E&quot;/&gt;&lt;wsp:rsid wsp:val=&quot;000C3E25&quot;/&gt;&lt;wsp:rsid wsp:val=&quot;000C408C&quot;/&gt;&lt;wsp:rsid wsp:val=&quot;000C748B&quot;/&gt;&lt;wsp:rsid wsp:val=&quot;000C74E2&quot;/&gt;&lt;wsp:rsid wsp:val=&quot;000D2324&quot;/&gt;&lt;wsp:rsid wsp:val=&quot;000D242E&quot;/&gt;&lt;wsp:rsid wsp:val=&quot;000D7DED&quot;/&gt;&lt;wsp:rsid wsp:val=&quot;000E463B&quot;/&gt;&lt;wsp:rsid wsp:val=&quot;000E474A&quot;/&gt;&lt;wsp:rsid wsp:val=&quot;000E5BCB&quot;/&gt;&lt;wsp:rsid wsp:val=&quot;000E67A5&quot;/&gt;&lt;wsp:rsid wsp:val=&quot;000F1B45&quot;/&gt;&lt;wsp:rsid wsp:val=&quot;000F26E8&quot;/&gt;&lt;wsp:rsid wsp:val=&quot;000F59FD&quot;/&gt;&lt;wsp:rsid wsp:val=&quot;000F7A2A&quot;/&gt;&lt;wsp:rsid wsp:val=&quot;00100483&quot;/&gt;&lt;wsp:rsid wsp:val=&quot;00101017&quot;/&gt;&lt;wsp:rsid wsp:val=&quot;0010230E&quot;/&gt;&lt;wsp:rsid wsp:val=&quot;00105DC0&quot;/&gt;&lt;wsp:rsid wsp:val=&quot;00111422&quot;/&gt;&lt;wsp:rsid wsp:val=&quot;00111673&quot;/&gt;&lt;wsp:rsid wsp:val=&quot;00111908&quot;/&gt;&lt;wsp:rsid wsp:val=&quot;00116A03&quot;/&gt;&lt;wsp:rsid wsp:val=&quot;00121051&quot;/&gt;&lt;wsp:rsid wsp:val=&quot;001216D3&quot;/&gt;&lt;wsp:rsid wsp:val=&quot;00124DF6&quot;/&gt;&lt;wsp:rsid wsp:val=&quot;00125B0D&quot;/&gt;&lt;wsp:rsid wsp:val=&quot;00131CB0&quot;/&gt;&lt;wsp:rsid wsp:val=&quot;00132CBE&quot;/&gt;&lt;wsp:rsid wsp:val=&quot;00135665&quot;/&gt;&lt;wsp:rsid wsp:val=&quot;00135AE5&quot;/&gt;&lt;wsp:rsid wsp:val=&quot;0013718F&quot;/&gt;&lt;wsp:rsid wsp:val=&quot;00137F86&quot;/&gt;&lt;wsp:rsid wsp:val=&quot;001408C6&quot;/&gt;&lt;wsp:rsid wsp:val=&quot;00143023&quot;/&gt;&lt;wsp:rsid wsp:val=&quot;00145246&quot;/&gt;&lt;wsp:rsid wsp:val=&quot;00146C55&quot;/&gt;&lt;wsp:rsid wsp:val=&quot;00152D9D&quot;/&gt;&lt;wsp:rsid wsp:val=&quot;00156174&quot;/&gt;&lt;wsp:rsid wsp:val=&quot;00157583&quot;/&gt;&lt;wsp:rsid wsp:val=&quot;00163883&quot;/&gt;&lt;wsp:rsid wsp:val=&quot;00166B8A&quot;/&gt;&lt;wsp:rsid wsp:val=&quot;00166BB5&quot;/&gt;&lt;wsp:rsid wsp:val=&quot;00166D96&quot;/&gt;&lt;wsp:rsid wsp:val=&quot;00166FB4&quot;/&gt;&lt;wsp:rsid wsp:val=&quot;001671FB&quot;/&gt;&lt;wsp:rsid wsp:val=&quot;0017003C&quot;/&gt;&lt;wsp:rsid wsp:val=&quot;00170BF5&quot;/&gt;&lt;wsp:rsid wsp:val=&quot;00171FF7&quot;/&gt;&lt;wsp:rsid wsp:val=&quot;00175C28&quot;/&gt;&lt;wsp:rsid wsp:val=&quot;001777C6&quot;/&gt;&lt;wsp:rsid wsp:val=&quot;0018004F&quot;/&gt;&lt;wsp:rsid wsp:val=&quot;00181906&quot;/&gt;&lt;wsp:rsid wsp:val=&quot;00182437&quot;/&gt;&lt;wsp:rsid wsp:val=&quot;00182DCC&quot;/&gt;&lt;wsp:rsid wsp:val=&quot;00184862&quot;/&gt;&lt;wsp:rsid wsp:val=&quot;00186520&quot;/&gt;&lt;wsp:rsid wsp:val=&quot;00187FA7&quot;/&gt;&lt;wsp:rsid wsp:val=&quot;00193925&quot;/&gt;&lt;wsp:rsid wsp:val=&quot;00193AEB&quot;/&gt;&lt;wsp:rsid wsp:val=&quot;0019426E&quot;/&gt;&lt;wsp:rsid wsp:val=&quot;00194C51&quot;/&gt;&lt;wsp:rsid wsp:val=&quot;001A07AD&quot;/&gt;&lt;wsp:rsid wsp:val=&quot;001A235A&quot;/&gt;&lt;wsp:rsid wsp:val=&quot;001A35F9&quot;/&gt;&lt;wsp:rsid wsp:val=&quot;001A68A2&quot;/&gt;&lt;wsp:rsid wsp:val=&quot;001B141B&quot;/&gt;&lt;wsp:rsid wsp:val=&quot;001B3916&quot;/&gt;&lt;wsp:rsid wsp:val=&quot;001B6F36&quot;/&gt;&lt;wsp:rsid wsp:val=&quot;001C233D&quot;/&gt;&lt;wsp:rsid wsp:val=&quot;001C40D9&quot;/&gt;&lt;wsp:rsid wsp:val=&quot;001C44CD&quot;/&gt;&lt;wsp:rsid wsp:val=&quot;001C4B73&quot;/&gt;&lt;wsp:rsid wsp:val=&quot;001C5296&quot;/&gt;&lt;wsp:rsid wsp:val=&quot;001C5621&quot;/&gt;&lt;wsp:rsid wsp:val=&quot;001C74BE&quot;/&gt;&lt;wsp:rsid wsp:val=&quot;001D1066&quot;/&gt;&lt;wsp:rsid wsp:val=&quot;001D150F&quot;/&gt;&lt;wsp:rsid wsp:val=&quot;001D2897&quot;/&gt;&lt;wsp:rsid wsp:val=&quot;001D2AE5&quot;/&gt;&lt;wsp:rsid wsp:val=&quot;001D52A5&quot;/&gt;&lt;wsp:rsid wsp:val=&quot;001D60E5&quot;/&gt;&lt;wsp:rsid wsp:val=&quot;001D7AE8&quot;/&gt;&lt;wsp:rsid wsp:val=&quot;001E2AFF&quot;/&gt;&lt;wsp:rsid wsp:val=&quot;001E7CFD&quot;/&gt;&lt;wsp:rsid wsp:val=&quot;001F062E&quot;/&gt;&lt;wsp:rsid wsp:val=&quot;001F072A&quot;/&gt;&lt;wsp:rsid wsp:val=&quot;001F0B04&quot;/&gt;&lt;wsp:rsid wsp:val=&quot;001F112C&quot;/&gt;&lt;wsp:rsid wsp:val=&quot;001F2C8F&quot;/&gt;&lt;wsp:rsid wsp:val=&quot;001F2F8A&quot;/&gt;&lt;wsp:rsid wsp:val=&quot;001F7B01&quot;/&gt;&lt;wsp:rsid wsp:val=&quot;00202B99&quot;/&gt;&lt;wsp:rsid wsp:val=&quot;00202C71&quot;/&gt;&lt;wsp:rsid wsp:val=&quot;00205631&quot;/&gt;&lt;wsp:rsid wsp:val=&quot;0020794E&quot;/&gt;&lt;wsp:rsid wsp:val=&quot;00207C8A&quot;/&gt;&lt;wsp:rsid wsp:val=&quot;00211448&quot;/&gt;&lt;wsp:rsid wsp:val=&quot;00214F2A&quot;/&gt;&lt;wsp:rsid wsp:val=&quot;002216DD&quot;/&gt;&lt;wsp:rsid wsp:val=&quot;00221E20&quot;/&gt;&lt;wsp:rsid wsp:val=&quot;00222232&quot;/&gt;&lt;wsp:rsid wsp:val=&quot;002240EA&quot;/&gt;&lt;wsp:rsid wsp:val=&quot;002252A3&quot;/&gt;&lt;wsp:rsid wsp:val=&quot;00225A53&quot;/&gt;&lt;wsp:rsid wsp:val=&quot;002318A4&quot;/&gt;&lt;wsp:rsid wsp:val=&quot;00237199&quot;/&gt;&lt;wsp:rsid wsp:val=&quot;00237671&quot;/&gt;&lt;wsp:rsid wsp:val=&quot;002403C8&quot;/&gt;&lt;wsp:rsid wsp:val=&quot;002415D7&quot;/&gt;&lt;wsp:rsid wsp:val=&quot;002418CB&quot;/&gt;&lt;wsp:rsid wsp:val=&quot;002447AF&quot;/&gt;&lt;wsp:rsid wsp:val=&quot;00245061&quot;/&gt;&lt;wsp:rsid wsp:val=&quot;00246843&quot;/&gt;&lt;wsp:rsid wsp:val=&quot;00252C0F&quot;/&gt;&lt;wsp:rsid wsp:val=&quot;0025466B&quot;/&gt;&lt;wsp:rsid wsp:val=&quot;00255925&quot;/&gt;&lt;wsp:rsid wsp:val=&quot;00256228&quot;/&gt;&lt;wsp:rsid wsp:val=&quot;0025787C&quot;/&gt;&lt;wsp:rsid wsp:val=&quot;0026081F&quot;/&gt;&lt;wsp:rsid wsp:val=&quot;002616CC&quot;/&gt;&lt;wsp:rsid wsp:val=&quot;00262873&quot;/&gt;&lt;wsp:rsid wsp:val=&quot;00264605&quot;/&gt;&lt;wsp:rsid wsp:val=&quot;00265760&quot;/&gt;&lt;wsp:rsid wsp:val=&quot;0026654F&quot;/&gt;&lt;wsp:rsid wsp:val=&quot;00271CD9&quot;/&gt;&lt;wsp:rsid wsp:val=&quot;00272786&quot;/&gt;&lt;wsp:rsid wsp:val=&quot;00277FBD&quot;/&gt;&lt;wsp:rsid wsp:val=&quot;00282066&quot;/&gt;&lt;wsp:rsid wsp:val=&quot;00282E2C&quot;/&gt;&lt;wsp:rsid wsp:val=&quot;00283F50&quot;/&gt;&lt;wsp:rsid wsp:val=&quot;00285F96&quot;/&gt;&lt;wsp:rsid wsp:val=&quot;00290918&quot;/&gt;&lt;wsp:rsid wsp:val=&quot;00292C18&quot;/&gt;&lt;wsp:rsid wsp:val=&quot;00293C36&quot;/&gt;&lt;wsp:rsid wsp:val=&quot;00293DB3&quot;/&gt;&lt;wsp:rsid wsp:val=&quot;0029433B&quot;/&gt;&lt;wsp:rsid wsp:val=&quot;0029622E&quot;/&gt;&lt;wsp:rsid wsp:val=&quot;0029757E&quot;/&gt;&lt;wsp:rsid wsp:val=&quot;002975B2&quot;/&gt;&lt;wsp:rsid wsp:val=&quot;002A1E7D&quot;/&gt;&lt;wsp:rsid wsp:val=&quot;002A3146&quot;/&gt;&lt;wsp:rsid wsp:val=&quot;002A38C0&quot;/&gt;&lt;wsp:rsid wsp:val=&quot;002A5017&quot;/&gt;&lt;wsp:rsid wsp:val=&quot;002A6961&quot;/&gt;&lt;wsp:rsid wsp:val=&quot;002B0772&quot;/&gt;&lt;wsp:rsid wsp:val=&quot;002B1FFA&quot;/&gt;&lt;wsp:rsid wsp:val=&quot;002B456E&quot;/&gt;&lt;wsp:rsid wsp:val=&quot;002B4B78&quot;/&gt;&lt;wsp:rsid wsp:val=&quot;002B5175&quot;/&gt;&lt;wsp:rsid wsp:val=&quot;002B544D&quot;/&gt;&lt;wsp:rsid wsp:val=&quot;002B640A&quot;/&gt;&lt;wsp:rsid wsp:val=&quot;002B6E04&quot;/&gt;&lt;wsp:rsid wsp:val=&quot;002B6E21&quot;/&gt;&lt;wsp:rsid wsp:val=&quot;002B6E70&quot;/&gt;&lt;wsp:rsid wsp:val=&quot;002C0189&quot;/&gt;&lt;wsp:rsid wsp:val=&quot;002C7702&quot;/&gt;&lt;wsp:rsid wsp:val=&quot;002D30A2&quot;/&gt;&lt;wsp:rsid wsp:val=&quot;002D4D40&quot;/&gt;&lt;wsp:rsid wsp:val=&quot;002D6494&quot;/&gt;&lt;wsp:rsid wsp:val=&quot;002E013A&quot;/&gt;&lt;wsp:rsid wsp:val=&quot;002E1DF6&quot;/&gt;&lt;wsp:rsid wsp:val=&quot;002E4ADD&quot;/&gt;&lt;wsp:rsid wsp:val=&quot;002E7FF4&quot;/&gt;&lt;wsp:rsid wsp:val=&quot;002F221D&quot;/&gt;&lt;wsp:rsid wsp:val=&quot;002F43CA&quot;/&gt;&lt;wsp:rsid wsp:val=&quot;002F4411&quot;/&gt;&lt;wsp:rsid wsp:val=&quot;002F7271&quot;/&gt;&lt;wsp:rsid wsp:val=&quot;00300715&quot;/&gt;&lt;wsp:rsid wsp:val=&quot;00303D82&quot;/&gt;&lt;wsp:rsid wsp:val=&quot;00305CBB&quot;/&gt;&lt;wsp:rsid wsp:val=&quot;00310101&quot;/&gt;&lt;wsp:rsid wsp:val=&quot;00315247&quot;/&gt;&lt;wsp:rsid wsp:val=&quot;003153D8&quot;/&gt;&lt;wsp:rsid wsp:val=&quot;003161EF&quot;/&gt;&lt;wsp:rsid wsp:val=&quot;00320966&quot;/&gt;&lt;wsp:rsid wsp:val=&quot;00320EFB&quot;/&gt;&lt;wsp:rsid wsp:val=&quot;00322151&quot;/&gt;&lt;wsp:rsid wsp:val=&quot;0032301D&quot;/&gt;&lt;wsp:rsid wsp:val=&quot;003230FF&quot;/&gt;&lt;wsp:rsid wsp:val=&quot;003234F6&quot;/&gt;&lt;wsp:rsid wsp:val=&quot;00323E9A&quot;/&gt;&lt;wsp:rsid wsp:val=&quot;003269DE&quot;/&gt;&lt;wsp:rsid wsp:val=&quot;0033037F&quot;/&gt;&lt;wsp:rsid wsp:val=&quot;00330ED6&quot;/&gt;&lt;wsp:rsid wsp:val=&quot;00334A46&quot;/&gt;&lt;wsp:rsid wsp:val=&quot;00334FA2&quot;/&gt;&lt;wsp:rsid wsp:val=&quot;0033507E&quot;/&gt;&lt;wsp:rsid wsp:val=&quot;003350B3&quot;/&gt;&lt;wsp:rsid wsp:val=&quot;0033559C&quot;/&gt;&lt;wsp:rsid wsp:val=&quot;00336059&quot;/&gt;&lt;wsp:rsid wsp:val=&quot;00342502&quot;/&gt;&lt;wsp:rsid wsp:val=&quot;00343017&quot;/&gt;&lt;wsp:rsid wsp:val=&quot;00343A55&quot;/&gt;&lt;wsp:rsid wsp:val=&quot;0034466D&quot;/&gt;&lt;wsp:rsid wsp:val=&quot;00345EEA&quot;/&gt;&lt;wsp:rsid wsp:val=&quot;00346747&quot;/&gt;&lt;wsp:rsid wsp:val=&quot;00346C0A&quot;/&gt;&lt;wsp:rsid wsp:val=&quot;003503BD&quot;/&gt;&lt;wsp:rsid wsp:val=&quot;003509F8&quot;/&gt;&lt;wsp:rsid wsp:val=&quot;003521DB&quot;/&gt;&lt;wsp:rsid wsp:val=&quot;003544C1&quot;/&gt;&lt;wsp:rsid wsp:val=&quot;0036084B&quot;/&gt;&lt;wsp:rsid wsp:val=&quot;003608BD&quot;/&gt;&lt;wsp:rsid wsp:val=&quot;00364947&quot;/&gt;&lt;wsp:rsid wsp:val=&quot;003653F4&quot;/&gt;&lt;wsp:rsid wsp:val=&quot;00365442&quot;/&gt;&lt;wsp:rsid wsp:val=&quot;003702A9&quot;/&gt;&lt;wsp:rsid wsp:val=&quot;0037212B&quot;/&gt;&lt;wsp:rsid wsp:val=&quot;00373044&quot;/&gt;&lt;wsp:rsid wsp:val=&quot;003757E2&quot;/&gt;&lt;wsp:rsid wsp:val=&quot;00376729&quot;/&gt;&lt;wsp:rsid wsp:val=&quot;003800BB&quot;/&gt;&lt;wsp:rsid wsp:val=&quot;00382425&quot;/&gt;&lt;wsp:rsid wsp:val=&quot;00382901&quot;/&gt;&lt;wsp:rsid wsp:val=&quot;00390BBC&quot;/&gt;&lt;wsp:rsid wsp:val=&quot;00392A3A&quot;/&gt;&lt;wsp:rsid wsp:val=&quot;0039314E&quot;/&gt;&lt;wsp:rsid wsp:val=&quot;00393D5A&quot;/&gt;&lt;wsp:rsid wsp:val=&quot;00394AC4&quot;/&gt;&lt;wsp:rsid wsp:val=&quot;003A0567&quot;/&gt;&lt;wsp:rsid wsp:val=&quot;003A135F&quot;/&gt;&lt;wsp:rsid wsp:val=&quot;003A355E&quot;/&gt;&lt;wsp:rsid wsp:val=&quot;003A360B&quot;/&gt;&lt;wsp:rsid wsp:val=&quot;003A4607&quot;/&gt;&lt;wsp:rsid wsp:val=&quot;003A4A89&quot;/&gt;&lt;wsp:rsid wsp:val=&quot;003A5A3B&quot;/&gt;&lt;wsp:rsid wsp:val=&quot;003A7CEA&quot;/&gt;&lt;wsp:rsid wsp:val=&quot;003A7E04&quot;/&gt;&lt;wsp:rsid wsp:val=&quot;003B0BF8&quot;/&gt;&lt;wsp:rsid wsp:val=&quot;003B3DC0&quot;/&gt;&lt;wsp:rsid wsp:val=&quot;003B450B&quot;/&gt;&lt;wsp:rsid wsp:val=&quot;003B5963&quot;/&gt;&lt;wsp:rsid wsp:val=&quot;003B6548&quot;/&gt;&lt;wsp:rsid wsp:val=&quot;003B6C02&quot;/&gt;&lt;wsp:rsid wsp:val=&quot;003C2896&quot;/&gt;&lt;wsp:rsid wsp:val=&quot;003C3793&quot;/&gt;&lt;wsp:rsid wsp:val=&quot;003D33A8&quot;/&gt;&lt;wsp:rsid wsp:val=&quot;003D47BD&quot;/&gt;&lt;wsp:rsid wsp:val=&quot;003E0305&quot;/&gt;&lt;wsp:rsid wsp:val=&quot;003E192E&quot;/&gt;&lt;wsp:rsid wsp:val=&quot;003E25AD&quot;/&gt;&lt;wsp:rsid wsp:val=&quot;003E345A&quot;/&gt;&lt;wsp:rsid wsp:val=&quot;003E3744&quot;/&gt;&lt;wsp:rsid wsp:val=&quot;003E54D0&quot;/&gt;&lt;wsp:rsid wsp:val=&quot;003E69FF&quot;/&gt;&lt;wsp:rsid wsp:val=&quot;003E6C2B&quot;/&gt;&lt;wsp:rsid wsp:val=&quot;003E7642&quot;/&gt;&lt;wsp:rsid wsp:val=&quot;003F4797&quot;/&gt;&lt;wsp:rsid wsp:val=&quot;003F47B5&quot;/&gt;&lt;wsp:rsid wsp:val=&quot;003F52D5&quot;/&gt;&lt;wsp:rsid wsp:val=&quot;003F5BB9&quot;/&gt;&lt;wsp:rsid wsp:val=&quot;0040344B&quot;/&gt;&lt;wsp:rsid wsp:val=&quot;00405135&quot;/&gt;&lt;wsp:rsid wsp:val=&quot;004109C3&quot;/&gt;&lt;wsp:rsid wsp:val=&quot;00414181&quot;/&gt;&lt;wsp:rsid wsp:val=&quot;0041509A&quot;/&gt;&lt;wsp:rsid wsp:val=&quot;004206FA&quot;/&gt;&lt;wsp:rsid wsp:val=&quot;004207F9&quot;/&gt;&lt;wsp:rsid wsp:val=&quot;00425890&quot;/&gt;&lt;wsp:rsid wsp:val=&quot;0042733F&quot;/&gt;&lt;wsp:rsid wsp:val=&quot;00431123&quot;/&gt;&lt;wsp:rsid wsp:val=&quot;00431E83&quot;/&gt;&lt;wsp:rsid wsp:val=&quot;00432F62&quot;/&gt;&lt;wsp:rsid wsp:val=&quot;0043536E&quot;/&gt;&lt;wsp:rsid wsp:val=&quot;00436065&quot;/&gt;&lt;wsp:rsid wsp:val=&quot;0043643E&quot;/&gt;&lt;wsp:rsid wsp:val=&quot;004374A1&quot;/&gt;&lt;wsp:rsid wsp:val=&quot;00437A87&quot;/&gt;&lt;wsp:rsid wsp:val=&quot;00437B5E&quot;/&gt;&lt;wsp:rsid wsp:val=&quot;00445FA2&quot;/&gt;&lt;wsp:rsid wsp:val=&quot;00452D19&quot;/&gt;&lt;wsp:rsid wsp:val=&quot;004545A4&quot;/&gt;&lt;wsp:rsid wsp:val=&quot;00454C15&quot;/&gt;&lt;wsp:rsid wsp:val=&quot;00454F5E&quot;/&gt;&lt;wsp:rsid wsp:val=&quot;00455581&quot;/&gt;&lt;wsp:rsid wsp:val=&quot;004604FD&quot;/&gt;&lt;wsp:rsid wsp:val=&quot;00460DBF&quot;/&gt;&lt;wsp:rsid wsp:val=&quot;00462878&quot;/&gt;&lt;wsp:rsid wsp:val=&quot;00462BD0&quot;/&gt;&lt;wsp:rsid wsp:val=&quot;00462E83&quot;/&gt;&lt;wsp:rsid wsp:val=&quot;004710EA&quot;/&gt;&lt;wsp:rsid wsp:val=&quot;00472F75&quot;/&gt;&lt;wsp:rsid wsp:val=&quot;0047390E&quot;/&gt;&lt;wsp:rsid wsp:val=&quot;0048016E&quot;/&gt;&lt;wsp:rsid wsp:val=&quot;0048374D&quot;/&gt;&lt;wsp:rsid wsp:val=&quot;00486878&quot;/&gt;&lt;wsp:rsid wsp:val=&quot;0049013E&quot;/&gt;&lt;wsp:rsid wsp:val=&quot;004902E0&quot;/&gt;&lt;wsp:rsid wsp:val=&quot;00490947&quot;/&gt;&lt;wsp:rsid wsp:val=&quot;004910AC&quot;/&gt;&lt;wsp:rsid wsp:val=&quot;004945F3&quot;/&gt;&lt;wsp:rsid wsp:val=&quot;00494D85&quot;/&gt;&lt;wsp:rsid wsp:val=&quot;004952EA&quot;/&gt;&lt;wsp:rsid wsp:val=&quot;004979E6&quot;/&gt;&lt;wsp:rsid wsp:val=&quot;004979E9&quot;/&gt;&lt;wsp:rsid wsp:val=&quot;004A5270&quot;/&gt;&lt;wsp:rsid wsp:val=&quot;004A6D17&quot;/&gt;&lt;wsp:rsid wsp:val=&quot;004A7445&quot;/&gt;&lt;wsp:rsid wsp:val=&quot;004A7E9C&quot;/&gt;&lt;wsp:rsid wsp:val=&quot;004B121B&quot;/&gt;&lt;wsp:rsid wsp:val=&quot;004B3311&quot;/&gt;&lt;wsp:rsid wsp:val=&quot;004B4D0C&quot;/&gt;&lt;wsp:rsid wsp:val=&quot;004B506F&quot;/&gt;&lt;wsp:rsid wsp:val=&quot;004C03E8&quot;/&gt;&lt;wsp:rsid wsp:val=&quot;004C1A3E&quot;/&gt;&lt;wsp:rsid wsp:val=&quot;004C20CB&quot;/&gt;&lt;wsp:rsid wsp:val=&quot;004C2920&quot;/&gt;&lt;wsp:rsid wsp:val=&quot;004C5181&quot;/&gt;&lt;wsp:rsid wsp:val=&quot;004C6C1E&quot;/&gt;&lt;wsp:rsid wsp:val=&quot;004C7A79&quot;/&gt;&lt;wsp:rsid wsp:val=&quot;004D31D3&quot;/&gt;&lt;wsp:rsid wsp:val=&quot;004D4B76&quot;/&gt;&lt;wsp:rsid wsp:val=&quot;004D5AED&quot;/&gt;&lt;wsp:rsid wsp:val=&quot;004E08B8&quot;/&gt;&lt;wsp:rsid wsp:val=&quot;004E14BC&quot;/&gt;&lt;wsp:rsid wsp:val=&quot;004E1DF7&quot;/&gt;&lt;wsp:rsid wsp:val=&quot;004E1E2B&quot;/&gt;&lt;wsp:rsid wsp:val=&quot;004E40C3&quot;/&gt;&lt;wsp:rsid wsp:val=&quot;004E4D94&quot;/&gt;&lt;wsp:rsid wsp:val=&quot;004E68F9&quot;/&gt;&lt;wsp:rsid wsp:val=&quot;004F7F9F&quot;/&gt;&lt;wsp:rsid wsp:val=&quot;00500D59&quot;/&gt;&lt;wsp:rsid wsp:val=&quot;00507A7B&quot;/&gt;&lt;wsp:rsid wsp:val=&quot;005104F5&quot;/&gt;&lt;wsp:rsid wsp:val=&quot;00511E5C&quot;/&gt;&lt;wsp:rsid wsp:val=&quot;005121D4&quot;/&gt;&lt;wsp:rsid wsp:val=&quot;00514701&quot;/&gt;&lt;wsp:rsid wsp:val=&quot;00515C64&quot;/&gt;&lt;wsp:rsid wsp:val=&quot;0052123A&quot;/&gt;&lt;wsp:rsid wsp:val=&quot;00521969&quot;/&gt;&lt;wsp:rsid wsp:val=&quot;00521FA7&quot;/&gt;&lt;wsp:rsid wsp:val=&quot;005228B6&quot;/&gt;&lt;wsp:rsid wsp:val=&quot;00522EB3&quot;/&gt;&lt;wsp:rsid wsp:val=&quot;00535706&quot;/&gt;&lt;wsp:rsid wsp:val=&quot;00543989&quot;/&gt;&lt;wsp:rsid wsp:val=&quot;00545925&quot;/&gt;&lt;wsp:rsid wsp:val=&quot;00546BEF&quot;/&gt;&lt;wsp:rsid wsp:val=&quot;00547AEB&quot;/&gt;&lt;wsp:rsid wsp:val=&quot;00550C3A&quot;/&gt;&lt;wsp:rsid wsp:val=&quot;00550DB0&quot;/&gt;&lt;wsp:rsid wsp:val=&quot;005519E2&quot;/&gt;&lt;wsp:rsid wsp:val=&quot;00553E3A&quot;/&gt;&lt;wsp:rsid wsp:val=&quot;00554E95&quot;/&gt;&lt;wsp:rsid wsp:val=&quot;0055593E&quot;/&gt;&lt;wsp:rsid wsp:val=&quot;00556929&quot;/&gt;&lt;wsp:rsid wsp:val=&quot;00556A4D&quot;/&gt;&lt;wsp:rsid wsp:val=&quot;00556A86&quot;/&gt;&lt;wsp:rsid wsp:val=&quot;005634EC&quot;/&gt;&lt;wsp:rsid wsp:val=&quot;00565560&quot;/&gt;&lt;wsp:rsid wsp:val=&quot;0056693D&quot;/&gt;&lt;wsp:rsid wsp:val=&quot;00570536&quot;/&gt;&lt;wsp:rsid wsp:val=&quot;005705A3&quot;/&gt;&lt;wsp:rsid wsp:val=&quot;0057159A&quot;/&gt;&lt;wsp:rsid wsp:val=&quot;00571A20&quot;/&gt;&lt;wsp:rsid wsp:val=&quot;00571B80&quot;/&gt;&lt;wsp:rsid wsp:val=&quot;005765F4&quot;/&gt;&lt;wsp:rsid wsp:val=&quot;00583903&quot;/&gt;&lt;wsp:rsid wsp:val=&quot;00585CC3&quot;/&gt;&lt;wsp:rsid wsp:val=&quot;00587DE1&quot;/&gt;&lt;wsp:rsid wsp:val=&quot;005936B6&quot;/&gt;&lt;wsp:rsid wsp:val=&quot;0059417F&quot;/&gt;&lt;wsp:rsid wsp:val=&quot;00595848&quot;/&gt;&lt;wsp:rsid wsp:val=&quot;00595D38&quot;/&gt;&lt;wsp:rsid wsp:val=&quot;005964BE&quot;/&gt;&lt;wsp:rsid wsp:val=&quot;00596E99&quot;/&gt;&lt;wsp:rsid wsp:val=&quot;005A11C9&quot;/&gt;&lt;wsp:rsid wsp:val=&quot;005A174F&quot;/&gt;&lt;wsp:rsid wsp:val=&quot;005A1A74&quot;/&gt;&lt;wsp:rsid wsp:val=&quot;005A28E0&quot;/&gt;&lt;wsp:rsid wsp:val=&quot;005A6175&quot;/&gt;&lt;wsp:rsid wsp:val=&quot;005A6989&quot;/&gt;&lt;wsp:rsid wsp:val=&quot;005A7ED9&quot;/&gt;&lt;wsp:rsid wsp:val=&quot;005B25BC&quot;/&gt;&lt;wsp:rsid wsp:val=&quot;005B2F2C&quot;/&gt;&lt;wsp:rsid wsp:val=&quot;005B374C&quot;/&gt;&lt;wsp:rsid wsp:val=&quot;005B47B0&quot;/&gt;&lt;wsp:rsid wsp:val=&quot;005B7176&quot;/&gt;&lt;wsp:rsid wsp:val=&quot;005B7BB0&quot;/&gt;&lt;wsp:rsid wsp:val=&quot;005C0760&quot;/&gt;&lt;wsp:rsid wsp:val=&quot;005C0FAC&quot;/&gt;&lt;wsp:rsid wsp:val=&quot;005C3943&quot;/&gt;&lt;wsp:rsid wsp:val=&quot;005C6A76&quot;/&gt;&lt;wsp:rsid wsp:val=&quot;005C77E6&quot;/&gt;&lt;wsp:rsid wsp:val=&quot;005D08B4&quot;/&gt;&lt;wsp:rsid wsp:val=&quot;005D09B0&quot;/&gt;&lt;wsp:rsid wsp:val=&quot;005D4467&quot;/&gt;&lt;wsp:rsid wsp:val=&quot;005E08C0&quot;/&gt;&lt;wsp:rsid wsp:val=&quot;005E1E3F&quot;/&gt;&lt;wsp:rsid wsp:val=&quot;005E3AED&quot;/&gt;&lt;wsp:rsid wsp:val=&quot;005E4C37&quot;/&gt;&lt;wsp:rsid wsp:val=&quot;005F05D9&quot;/&gt;&lt;wsp:rsid wsp:val=&quot;005F1309&quot;/&gt;&lt;wsp:rsid wsp:val=&quot;005F3F31&quot;/&gt;&lt;wsp:rsid wsp:val=&quot;005F50AF&quot;/&gt;&lt;wsp:rsid wsp:val=&quot;005F7E80&quot;/&gt;&lt;wsp:rsid wsp:val=&quot;0060301B&quot;/&gt;&lt;wsp:rsid wsp:val=&quot;00603782&quot;/&gt;&lt;wsp:rsid wsp:val=&quot;006108EF&quot;/&gt;&lt;wsp:rsid wsp:val=&quot;00613ABD&quot;/&gt;&lt;wsp:rsid wsp:val=&quot;00620D21&quot;/&gt;&lt;wsp:rsid wsp:val=&quot;00623D44&quot;/&gt;&lt;wsp:rsid wsp:val=&quot;00625E37&quot;/&gt;&lt;wsp:rsid wsp:val=&quot;006265A1&quot;/&gt;&lt;wsp:rsid wsp:val=&quot;00627F6A&quot;/&gt;&lt;wsp:rsid wsp:val=&quot;006377AE&quot;/&gt;&lt;wsp:rsid wsp:val=&quot;00640051&quot;/&gt;&lt;wsp:rsid wsp:val=&quot;00642348&quot;/&gt;&lt;wsp:rsid wsp:val=&quot;00645CFD&quot;/&gt;&lt;wsp:rsid wsp:val=&quot;00645E6A&quot;/&gt;&lt;wsp:rsid wsp:val=&quot;00646CDC&quot;/&gt;&lt;wsp:rsid wsp:val=&quot;0065027E&quot;/&gt;&lt;wsp:rsid wsp:val=&quot;0065303B&quot;/&gt;&lt;wsp:rsid wsp:val=&quot;00657C81&quot;/&gt;&lt;wsp:rsid wsp:val=&quot;006651BE&quot;/&gt;&lt;wsp:rsid wsp:val=&quot;006656BB&quot;/&gt;&lt;wsp:rsid wsp:val=&quot;00665A62&quot;/&gt;&lt;wsp:rsid wsp:val=&quot;00666238&quot;/&gt;&lt;wsp:rsid wsp:val=&quot;00673230&quot;/&gt;&lt;wsp:rsid wsp:val=&quot;00674FD9&quot;/&gt;&lt;wsp:rsid wsp:val=&quot;00676DBD&quot;/&gt;&lt;wsp:rsid wsp:val=&quot;00681930&quot;/&gt;&lt;wsp:rsid wsp:val=&quot;00683F5D&quot;/&gt;&lt;wsp:rsid wsp:val=&quot;00684F21&quot;/&gt;&lt;wsp:rsid wsp:val=&quot;006864A3&quot;/&gt;&lt;wsp:rsid wsp:val=&quot;0069151E&quot;/&gt;&lt;wsp:rsid wsp:val=&quot;00691EC1&quot;/&gt;&lt;wsp:rsid wsp:val=&quot;006924CB&quot;/&gt;&lt;wsp:rsid wsp:val=&quot;0069331A&quot;/&gt;&lt;wsp:rsid wsp:val=&quot;0069360C&quot;/&gt;&lt;wsp:rsid wsp:val=&quot;0069538D&quot;/&gt;&lt;wsp:rsid wsp:val=&quot;00695D1D&quot;/&gt;&lt;wsp:rsid wsp:val=&quot;0069635A&quot;/&gt;&lt;wsp:rsid wsp:val=&quot;006A3014&quot;/&gt;&lt;wsp:rsid wsp:val=&quot;006A3605&quot;/&gt;&lt;wsp:rsid wsp:val=&quot;006A45C1&quot;/&gt;&lt;wsp:rsid wsp:val=&quot;006A6B6E&quot;/&gt;&lt;wsp:rsid wsp:val=&quot;006A75EA&quot;/&gt;&lt;wsp:rsid wsp:val=&quot;006B1D70&quot;/&gt;&lt;wsp:rsid wsp:val=&quot;006B2A42&quot;/&gt;&lt;wsp:rsid wsp:val=&quot;006B2FA0&quot;/&gt;&lt;wsp:rsid wsp:val=&quot;006B3BB5&quot;/&gt;&lt;wsp:rsid wsp:val=&quot;006B4DD2&quot;/&gt;&lt;wsp:rsid wsp:val=&quot;006B6E9D&quot;/&gt;&lt;wsp:rsid wsp:val=&quot;006C2835&quot;/&gt;&lt;wsp:rsid wsp:val=&quot;006C3C70&quot;/&gt;&lt;wsp:rsid wsp:val=&quot;006C53A9&quot;/&gt;&lt;wsp:rsid wsp:val=&quot;006C5FD8&quot;/&gt;&lt;wsp:rsid wsp:val=&quot;006D0A2C&quot;/&gt;&lt;wsp:rsid wsp:val=&quot;006E4A82&quot;/&gt;&lt;wsp:rsid wsp:val=&quot;006E649A&quot;/&gt;&lt;wsp:rsid wsp:val=&quot;006E7D69&quot;/&gt;&lt;wsp:rsid wsp:val=&quot;006F1592&quot;/&gt;&lt;wsp:rsid wsp:val=&quot;006F2F7A&quot;/&gt;&lt;wsp:rsid wsp:val=&quot;006F4666&quot;/&gt;&lt;wsp:rsid wsp:val=&quot;006F5655&quot;/&gt;&lt;wsp:rsid wsp:val=&quot;007003FC&quot;/&gt;&lt;wsp:rsid wsp:val=&quot;007040C1&quot;/&gt;&lt;wsp:rsid wsp:val=&quot;00704221&quot;/&gt;&lt;wsp:rsid wsp:val=&quot;00704D87&quot;/&gt;&lt;wsp:rsid wsp:val=&quot;00705161&quot;/&gt;&lt;wsp:rsid wsp:val=&quot;00707F3E&quot;/&gt;&lt;wsp:rsid wsp:val=&quot;00710133&quot;/&gt;&lt;wsp:rsid wsp:val=&quot;007127F2&quot;/&gt;&lt;wsp:rsid wsp:val=&quot;0071295F&quot;/&gt;&lt;wsp:rsid wsp:val=&quot;00716723&quot;/&gt;&lt;wsp:rsid wsp:val=&quot;00716D18&quot;/&gt;&lt;wsp:rsid wsp:val=&quot;00720496&quot;/&gt;&lt;wsp:rsid wsp:val=&quot;00720F94&quot;/&gt;&lt;wsp:rsid wsp:val=&quot;007246EF&quot;/&gt;&lt;wsp:rsid wsp:val=&quot;00725B35&quot;/&gt;&lt;wsp:rsid wsp:val=&quot;00726297&quot;/&gt;&lt;wsp:rsid wsp:val=&quot;00730FBF&quot;/&gt;&lt;wsp:rsid wsp:val=&quot;007315C2&quot;/&gt;&lt;wsp:rsid wsp:val=&quot;00732DA4&quot;/&gt;&lt;wsp:rsid wsp:val=&quot;007333B3&quot;/&gt;&lt;wsp:rsid wsp:val=&quot;00734B44&quot;/&gt;&lt;wsp:rsid wsp:val=&quot;00735851&quot;/&gt;&lt;wsp:rsid wsp:val=&quot;00737671&quot;/&gt;&lt;wsp:rsid wsp:val=&quot;00737C57&quot;/&gt;&lt;wsp:rsid wsp:val=&quot;007436B8&quot;/&gt;&lt;wsp:rsid wsp:val=&quot;007451BE&quot;/&gt;&lt;wsp:rsid wsp:val=&quot;007512F8&quot;/&gt;&lt;wsp:rsid wsp:val=&quot;007514E1&quot;/&gt;&lt;wsp:rsid wsp:val=&quot;00755CED&quot;/&gt;&lt;wsp:rsid wsp:val=&quot;00756874&quot;/&gt;&lt;wsp:rsid wsp:val=&quot;00757025&quot;/&gt;&lt;wsp:rsid wsp:val=&quot;0075736E&quot;/&gt;&lt;wsp:rsid wsp:val=&quot;00757FA9&quot;/&gt;&lt;wsp:rsid wsp:val=&quot;00763C91&quot;/&gt;&lt;wsp:rsid wsp:val=&quot;00772656&quot;/&gt;&lt;wsp:rsid wsp:val=&quot;0077492F&quot;/&gt;&lt;wsp:rsid wsp:val=&quot;00774BE5&quot;/&gt;&lt;wsp:rsid wsp:val=&quot;007771B0&quot;/&gt;&lt;wsp:rsid wsp:val=&quot;00777298&quot;/&gt;&lt;wsp:rsid wsp:val=&quot;00780041&quot;/&gt;&lt;wsp:rsid wsp:val=&quot;0078005E&quot;/&gt;&lt;wsp:rsid wsp:val=&quot;007831B0&quot;/&gt;&lt;wsp:rsid wsp:val=&quot;00784592&quot;/&gt;&lt;wsp:rsid wsp:val=&quot;0078584D&quot;/&gt;&lt;wsp:rsid wsp:val=&quot;00785E7F&quot;/&gt;&lt;wsp:rsid wsp:val=&quot;007860DD&quot;/&gt;&lt;wsp:rsid wsp:val=&quot;007864FE&quot;/&gt;&lt;wsp:rsid wsp:val=&quot;0078785D&quot;/&gt;&lt;wsp:rsid wsp:val=&quot;00791212&quot;/&gt;&lt;wsp:rsid wsp:val=&quot;00792092&quot;/&gt;&lt;wsp:rsid wsp:val=&quot;00792320&quot;/&gt;&lt;wsp:rsid wsp:val=&quot;00796E9F&quot;/&gt;&lt;wsp:rsid wsp:val=&quot;007A24A4&quot;/&gt;&lt;wsp:rsid wsp:val=&quot;007A424E&quot;/&gt;&lt;wsp:rsid wsp:val=&quot;007A57B5&quot;/&gt;&lt;wsp:rsid wsp:val=&quot;007A5BA2&quot;/&gt;&lt;wsp:rsid wsp:val=&quot;007A6225&quot;/&gt;&lt;wsp:rsid wsp:val=&quot;007B08A3&quot;/&gt;&lt;wsp:rsid wsp:val=&quot;007B1033&quot;/&gt;&lt;wsp:rsid wsp:val=&quot;007B25A3&quot;/&gt;&lt;wsp:rsid wsp:val=&quot;007B4492&quot;/&gt;&lt;wsp:rsid wsp:val=&quot;007B7F47&quot;/&gt;&lt;wsp:rsid wsp:val=&quot;007C2441&quot;/&gt;&lt;wsp:rsid wsp:val=&quot;007C3C20&quot;/&gt;&lt;wsp:rsid wsp:val=&quot;007C3EF4&quot;/&gt;&lt;wsp:rsid wsp:val=&quot;007C45BC&quot;/&gt;&lt;wsp:rsid wsp:val=&quot;007D267B&quot;/&gt;&lt;wsp:rsid wsp:val=&quot;007D447F&quot;/&gt;&lt;wsp:rsid wsp:val=&quot;007D49D1&quot;/&gt;&lt;wsp:rsid wsp:val=&quot;007E116C&quot;/&gt;&lt;wsp:rsid wsp:val=&quot;007E15C4&quot;/&gt;&lt;wsp:rsid wsp:val=&quot;007E5906&quot;/&gt;&lt;wsp:rsid wsp:val=&quot;007F2445&quot;/&gt;&lt;wsp:rsid wsp:val=&quot;007F5957&quot;/&gt;&lt;wsp:rsid wsp:val=&quot;0080097E&quot;/&gt;&lt;wsp:rsid wsp:val=&quot;0080295C&quot;/&gt;&lt;wsp:rsid wsp:val=&quot;00805ABF&quot;/&gt;&lt;wsp:rsid wsp:val=&quot;008070F7&quot;/&gt;&lt;wsp:rsid wsp:val=&quot;00807555&quot;/&gt;&lt;wsp:rsid wsp:val=&quot;008110BF&quot;/&gt;&lt;wsp:rsid wsp:val=&quot;008120B3&quot;/&gt;&lt;wsp:rsid wsp:val=&quot;00813367&quot;/&gt;&lt;wsp:rsid wsp:val=&quot;00813A37&quot;/&gt;&lt;wsp:rsid wsp:val=&quot;00813F2B&quot;/&gt;&lt;wsp:rsid wsp:val=&quot;00820E9F&quot;/&gt;&lt;wsp:rsid wsp:val=&quot;00826CE3&quot;/&gt;&lt;wsp:rsid wsp:val=&quot;00830DA8&quot;/&gt;&lt;wsp:rsid wsp:val=&quot;00832B75&quot;/&gt;&lt;wsp:rsid wsp:val=&quot;00832EF8&quot;/&gt;&lt;wsp:rsid wsp:val=&quot;00837106&quot;/&gt;&lt;wsp:rsid wsp:val=&quot;00842958&quot;/&gt;&lt;wsp:rsid wsp:val=&quot;00843139&quot;/&gt;&lt;wsp:rsid wsp:val=&quot;00843B31&quot;/&gt;&lt;wsp:rsid wsp:val=&quot;0084485C&quot;/&gt;&lt;wsp:rsid wsp:val=&quot;00851348&quot;/&gt;&lt;wsp:rsid wsp:val=&quot;008517CF&quot;/&gt;&lt;wsp:rsid wsp:val=&quot;00854556&quot;/&gt;&lt;wsp:rsid wsp:val=&quot;0085742B&quot;/&gt;&lt;wsp:rsid wsp:val=&quot;00864E0E&quot;/&gt;&lt;wsp:rsid wsp:val=&quot;00865F31&quot;/&gt;&lt;wsp:rsid wsp:val=&quot;00870911&quot;/&gt;&lt;wsp:rsid wsp:val=&quot;00870B01&quot;/&gt;&lt;wsp:rsid wsp:val=&quot;00872180&quot;/&gt;&lt;wsp:rsid wsp:val=&quot;0087282C&quot;/&gt;&lt;wsp:rsid wsp:val=&quot;0088067A&quot;/&gt;&lt;wsp:rsid wsp:val=&quot;008809E2&quot;/&gt;&lt;wsp:rsid wsp:val=&quot;00880D00&quot;/&gt;&lt;wsp:rsid wsp:val=&quot;00881A9E&quot;/&gt;&lt;wsp:rsid wsp:val=&quot;0088334D&quot;/&gt;&lt;wsp:rsid wsp:val=&quot;00884ADD&quot;/&gt;&lt;wsp:rsid wsp:val=&quot;0088611D&quot;/&gt;&lt;wsp:rsid wsp:val=&quot;00887A9E&quot;/&gt;&lt;wsp:rsid wsp:val=&quot;00894CE6&quot;/&gt;&lt;wsp:rsid wsp:val=&quot;00896910&quot;/&gt;&lt;wsp:rsid wsp:val=&quot;008A34F1&quot;/&gt;&lt;wsp:rsid wsp:val=&quot;008A4FFD&quot;/&gt;&lt;wsp:rsid wsp:val=&quot;008A6A81&quot;/&gt;&lt;wsp:rsid wsp:val=&quot;008B1832&quot;/&gt;&lt;wsp:rsid wsp:val=&quot;008B1A44&quot;/&gt;&lt;wsp:rsid wsp:val=&quot;008B45B3&quot;/&gt;&lt;wsp:rsid wsp:val=&quot;008B4981&quot;/&gt;&lt;wsp:rsid wsp:val=&quot;008C21A6&quot;/&gt;&lt;wsp:rsid wsp:val=&quot;008C515F&quot;/&gt;&lt;wsp:rsid wsp:val=&quot;008C655F&quot;/&gt;&lt;wsp:rsid wsp:val=&quot;008C753E&quot;/&gt;&lt;wsp:rsid wsp:val=&quot;008C761A&quot;/&gt;&lt;wsp:rsid wsp:val=&quot;008C7921&quot;/&gt;&lt;wsp:rsid wsp:val=&quot;008D1700&quot;/&gt;&lt;wsp:rsid wsp:val=&quot;008D31DC&quot;/&gt;&lt;wsp:rsid wsp:val=&quot;008D32AD&quot;/&gt;&lt;wsp:rsid wsp:val=&quot;008D34CA&quot;/&gt;&lt;wsp:rsid wsp:val=&quot;008D38CC&quot;/&gt;&lt;wsp:rsid wsp:val=&quot;008D5147&quot;/&gt;&lt;wsp:rsid wsp:val=&quot;008E138C&quot;/&gt;&lt;wsp:rsid wsp:val=&quot;008E2992&quot;/&gt;&lt;wsp:rsid wsp:val=&quot;008E3830&quot;/&gt;&lt;wsp:rsid wsp:val=&quot;008F04BE&quot;/&gt;&lt;wsp:rsid wsp:val=&quot;008F0B18&quot;/&gt;&lt;wsp:rsid wsp:val=&quot;008F621B&quot;/&gt;&lt;wsp:rsid wsp:val=&quot;008F763C&quot;/&gt;&lt;wsp:rsid wsp:val=&quot;008F7720&quot;/&gt;&lt;wsp:rsid wsp:val=&quot;008F78C7&quot;/&gt;&lt;wsp:rsid wsp:val=&quot;008F7C25&quot;/&gt;&lt;wsp:rsid wsp:val=&quot;00902D19&quot;/&gt;&lt;wsp:rsid wsp:val=&quot;009031C0&quot;/&gt;&lt;wsp:rsid wsp:val=&quot;00906A24&quot;/&gt;&lt;wsp:rsid wsp:val=&quot;00910260&quot;/&gt;&lt;wsp:rsid wsp:val=&quot;009117D5&quot;/&gt;&lt;wsp:rsid wsp:val=&quot;0091240F&quot;/&gt;&lt;wsp:rsid wsp:val=&quot;0091254E&quot;/&gt;&lt;wsp:rsid wsp:val=&quot;009164AA&quot;/&gt;&lt;wsp:rsid wsp:val=&quot;009170A8&quot;/&gt;&lt;wsp:rsid wsp:val=&quot;009219A7&quot;/&gt;&lt;wsp:rsid wsp:val=&quot;00922FF1&quot;/&gt;&lt;wsp:rsid wsp:val=&quot;0092327A&quot;/&gt;&lt;wsp:rsid wsp:val=&quot;00923D40&quot;/&gt;&lt;wsp:rsid wsp:val=&quot;00924A53&quot;/&gt;&lt;wsp:rsid wsp:val=&quot;00924E2C&quot;/&gt;&lt;wsp:rsid wsp:val=&quot;00927FF0&quot;/&gt;&lt;wsp:rsid wsp:val=&quot;00930024&quot;/&gt;&lt;wsp:rsid wsp:val=&quot;00930833&quot;/&gt;&lt;wsp:rsid wsp:val=&quot;00930E0B&quot;/&gt;&lt;wsp:rsid wsp:val=&quot;00931DD4&quot;/&gt;&lt;wsp:rsid wsp:val=&quot;00933A75&quot;/&gt;&lt;wsp:rsid wsp:val=&quot;0093445B&quot;/&gt;&lt;wsp:rsid wsp:val=&quot;009347F2&quot;/&gt;&lt;wsp:rsid wsp:val=&quot;00934C9F&quot;/&gt;&lt;wsp:rsid wsp:val=&quot;0093747F&quot;/&gt;&lt;wsp:rsid wsp:val=&quot;00937B9F&quot;/&gt;&lt;wsp:rsid wsp:val=&quot;009401DF&quot;/&gt;&lt;wsp:rsid wsp:val=&quot;00940950&quot;/&gt;&lt;wsp:rsid wsp:val=&quot;009426D6&quot;/&gt;&lt;wsp:rsid wsp:val=&quot;00943BDE&quot;/&gt;&lt;wsp:rsid wsp:val=&quot;00947247&quot;/&gt;&lt;wsp:rsid wsp:val=&quot;009474BB&quot;/&gt;&lt;wsp:rsid wsp:val=&quot;009478AF&quot;/&gt;&lt;wsp:rsid wsp:val=&quot;00947C5B&quot;/&gt;&lt;wsp:rsid wsp:val=&quot;00947CE4&quot;/&gt;&lt;wsp:rsid wsp:val=&quot;00953883&quot;/&gt;&lt;wsp:rsid wsp:val=&quot;00955D20&quot;/&gt;&lt;wsp:rsid wsp:val=&quot;00956395&quot;/&gt;&lt;wsp:rsid wsp:val=&quot;0096265B&quot;/&gt;&lt;wsp:rsid wsp:val=&quot;00963D84&quot;/&gt;&lt;wsp:rsid wsp:val=&quot;00964EF6&quot;/&gt;&lt;wsp:rsid wsp:val=&quot;009657DE&quot;/&gt;&lt;wsp:rsid wsp:val=&quot;009675F6&quot;/&gt;&lt;wsp:rsid wsp:val=&quot;00973FA2&quot;/&gt;&lt;wsp:rsid wsp:val=&quot;00974BE9&quot;/&gt;&lt;wsp:rsid wsp:val=&quot;00974FA5&quot;/&gt;&lt;wsp:rsid wsp:val=&quot;00976E37&quot;/&gt;&lt;wsp:rsid wsp:val=&quot;00977789&quot;/&gt;&lt;wsp:rsid wsp:val=&quot;00980022&quot;/&gt;&lt;wsp:rsid wsp:val=&quot;009809B2&quot;/&gt;&lt;wsp:rsid wsp:val=&quot;00981D9F&quot;/&gt;&lt;wsp:rsid wsp:val=&quot;0098246C&quot;/&gt;&lt;wsp:rsid wsp:val=&quot;00985935&quot;/&gt;&lt;wsp:rsid wsp:val=&quot;00986C50&quot;/&gt;&lt;wsp:rsid wsp:val=&quot;00991F63&quot;/&gt;&lt;wsp:rsid wsp:val=&quot;00992935&quot;/&gt;&lt;wsp:rsid wsp:val=&quot;00994E2F&quot;/&gt;&lt;wsp:rsid wsp:val=&quot;0099683B&quot;/&gt;&lt;wsp:rsid wsp:val=&quot;009A02D8&quot;/&gt;&lt;wsp:rsid wsp:val=&quot;009A2BB6&quot;/&gt;&lt;wsp:rsid wsp:val=&quot;009A2D16&quot;/&gt;&lt;wsp:rsid wsp:val=&quot;009A384B&quot;/&gt;&lt;wsp:rsid wsp:val=&quot;009A4165&quot;/&gt;&lt;wsp:rsid wsp:val=&quot;009A474E&quot;/&gt;&lt;wsp:rsid wsp:val=&quot;009A5A09&quot;/&gt;&lt;wsp:rsid wsp:val=&quot;009A6F45&quot;/&gt;&lt;wsp:rsid wsp:val=&quot;009B04B9&quot;/&gt;&lt;wsp:rsid wsp:val=&quot;009B1D77&quot;/&gt;&lt;wsp:rsid wsp:val=&quot;009B449E&quot;/&gt;&lt;wsp:rsid wsp:val=&quot;009B64D0&quot;/&gt;&lt;wsp:rsid wsp:val=&quot;009C0822&quot;/&gt;&lt;wsp:rsid wsp:val=&quot;009C2CD7&quot;/&gt;&lt;wsp:rsid wsp:val=&quot;009C2DE5&quot;/&gt;&lt;wsp:rsid wsp:val=&quot;009D0A7F&quot;/&gt;&lt;wsp:rsid wsp:val=&quot;009D11EC&quot;/&gt;&lt;wsp:rsid wsp:val=&quot;009D137B&quot;/&gt;&lt;wsp:rsid wsp:val=&quot;009D25E3&quot;/&gt;&lt;wsp:rsid wsp:val=&quot;009E111F&quot;/&gt;&lt;wsp:rsid wsp:val=&quot;009E2F39&quot;/&gt;&lt;wsp:rsid wsp:val=&quot;009E4A2A&quot;/&gt;&lt;wsp:rsid wsp:val=&quot;009E7FE9&quot;/&gt;&lt;wsp:rsid wsp:val=&quot;009F060C&quot;/&gt;&lt;wsp:rsid wsp:val=&quot;009F2F18&quot;/&gt;&lt;wsp:rsid wsp:val=&quot;009F4A89&quot;/&gt;&lt;wsp:rsid wsp:val=&quot;009F5277&quot;/&gt;&lt;wsp:rsid wsp:val=&quot;009F69FB&quot;/&gt;&lt;wsp:rsid wsp:val=&quot;009F748E&quot;/&gt;&lt;wsp:rsid wsp:val=&quot;00A0241A&quot;/&gt;&lt;wsp:rsid wsp:val=&quot;00A053FA&quot;/&gt;&lt;wsp:rsid wsp:val=&quot;00A115E1&quot;/&gt;&lt;wsp:rsid wsp:val=&quot;00A1200A&quot;/&gt;&lt;wsp:rsid wsp:val=&quot;00A120D8&quot;/&gt;&lt;wsp:rsid wsp:val=&quot;00A14AC7&quot;/&gt;&lt;wsp:rsid wsp:val=&quot;00A16B00&quot;/&gt;&lt;wsp:rsid wsp:val=&quot;00A16B41&quot;/&gt;&lt;wsp:rsid wsp:val=&quot;00A174FC&quot;/&gt;&lt;wsp:rsid wsp:val=&quot;00A20244&quot;/&gt;&lt;wsp:rsid wsp:val=&quot;00A20A7E&quot;/&gt;&lt;wsp:rsid wsp:val=&quot;00A210A6&quot;/&gt;&lt;wsp:rsid wsp:val=&quot;00A31351&quot;/&gt;&lt;wsp:rsid wsp:val=&quot;00A31919&quot;/&gt;&lt;wsp:rsid wsp:val=&quot;00A3258C&quot;/&gt;&lt;wsp:rsid wsp:val=&quot;00A33A4A&quot;/&gt;&lt;wsp:rsid wsp:val=&quot;00A340E8&quot;/&gt;&lt;wsp:rsid wsp:val=&quot;00A355F4&quot;/&gt;&lt;wsp:rsid wsp:val=&quot;00A375A5&quot;/&gt;&lt;wsp:rsid wsp:val=&quot;00A41D08&quot;/&gt;&lt;wsp:rsid wsp:val=&quot;00A43A40&quot;/&gt;&lt;wsp:rsid wsp:val=&quot;00A453E9&quot;/&gt;&lt;wsp:rsid wsp:val=&quot;00A46E1E&quot;/&gt;&lt;wsp:rsid wsp:val=&quot;00A4724F&quot;/&gt;&lt;wsp:rsid wsp:val=&quot;00A47C11&quot;/&gt;&lt;wsp:rsid wsp:val=&quot;00A47CE6&quot;/&gt;&lt;wsp:rsid wsp:val=&quot;00A47E7E&quot;/&gt;&lt;wsp:rsid wsp:val=&quot;00A525D8&quot;/&gt;&lt;wsp:rsid wsp:val=&quot;00A5654F&quot;/&gt;&lt;wsp:rsid wsp:val=&quot;00A570A6&quot;/&gt;&lt;wsp:rsid wsp:val=&quot;00A64635&quot;/&gt;&lt;wsp:rsid wsp:val=&quot;00A70051&quot;/&gt;&lt;wsp:rsid wsp:val=&quot;00A71D04&quot;/&gt;&lt;wsp:rsid wsp:val=&quot;00A73267&quot;/&gt;&lt;wsp:rsid wsp:val=&quot;00A73448&quot;/&gt;&lt;wsp:rsid wsp:val=&quot;00A750A4&quot;/&gt;&lt;wsp:rsid wsp:val=&quot;00A80D3B&quot;/&gt;&lt;wsp:rsid wsp:val=&quot;00A83AB4&quot;/&gt;&lt;wsp:rsid wsp:val=&quot;00A86834&quot;/&gt;&lt;wsp:rsid wsp:val=&quot;00A95126&quot;/&gt;&lt;wsp:rsid wsp:val=&quot;00A9698C&quot;/&gt;&lt;wsp:rsid wsp:val=&quot;00A96BF1&quot;/&gt;&lt;wsp:rsid wsp:val=&quot;00A97DC5&quot;/&gt;&lt;wsp:rsid wsp:val=&quot;00AA1114&quot;/&gt;&lt;wsp:rsid wsp:val=&quot;00AA1F3C&quot;/&gt;&lt;wsp:rsid wsp:val=&quot;00AA1F42&quot;/&gt;&lt;wsp:rsid wsp:val=&quot;00AA341E&quot;/&gt;&lt;wsp:rsid wsp:val=&quot;00AA5C7C&quot;/&gt;&lt;wsp:rsid wsp:val=&quot;00AA6904&quot;/&gt;&lt;wsp:rsid wsp:val=&quot;00AA70D6&quot;/&gt;&lt;wsp:rsid wsp:val=&quot;00AB0D98&quot;/&gt;&lt;wsp:rsid wsp:val=&quot;00AB254D&quot;/&gt;&lt;wsp:rsid wsp:val=&quot;00AB499E&quot;/&gt;&lt;wsp:rsid wsp:val=&quot;00AB5C38&quot;/&gt;&lt;wsp:rsid wsp:val=&quot;00AC1095&quot;/&gt;&lt;wsp:rsid wsp:val=&quot;00AC153C&quot;/&gt;&lt;wsp:rsid wsp:val=&quot;00AC278D&quot;/&gt;&lt;wsp:rsid wsp:val=&quot;00AC3688&quot;/&gt;&lt;wsp:rsid wsp:val=&quot;00AC3C56&quot;/&gt;&lt;wsp:rsid wsp:val=&quot;00AC3DC2&quot;/&gt;&lt;wsp:rsid wsp:val=&quot;00AC4B9C&quot;/&gt;&lt;wsp:rsid wsp:val=&quot;00AC5AA7&quot;/&gt;&lt;wsp:rsid wsp:val=&quot;00AD197A&quot;/&gt;&lt;wsp:rsid wsp:val=&quot;00AD2F16&quot;/&gt;&lt;wsp:rsid wsp:val=&quot;00AD7C0A&quot;/&gt;&lt;wsp:rsid wsp:val=&quot;00AE08D5&quot;/&gt;&lt;wsp:rsid wsp:val=&quot;00AE1C31&quot;/&gt;&lt;wsp:rsid wsp:val=&quot;00AE554F&quot;/&gt;&lt;wsp:rsid wsp:val=&quot;00AE7351&quot;/&gt;&lt;wsp:rsid wsp:val=&quot;00AF0F8C&quot;/&gt;&lt;wsp:rsid wsp:val=&quot;00AF10BD&quot;/&gt;&lt;wsp:rsid wsp:val=&quot;00AF2164&quot;/&gt;&lt;wsp:rsid wsp:val=&quot;00AF676F&quot;/&gt;&lt;wsp:rsid wsp:val=&quot;00AF6EBE&quot;/&gt;&lt;wsp:rsid wsp:val=&quot;00B032FC&quot;/&gt;&lt;wsp:rsid wsp:val=&quot;00B057B7&quot;/&gt;&lt;wsp:rsid wsp:val=&quot;00B112C6&quot;/&gt;&lt;wsp:rsid wsp:val=&quot;00B12654&quot;/&gt;&lt;wsp:rsid wsp:val=&quot;00B13E3E&quot;/&gt;&lt;wsp:rsid wsp:val=&quot;00B14A95&quot;/&gt;&lt;wsp:rsid wsp:val=&quot;00B14FE4&quot;/&gt;&lt;wsp:rsid wsp:val=&quot;00B20627&quot;/&gt;&lt;wsp:rsid wsp:val=&quot;00B214A0&quot;/&gt;&lt;wsp:rsid wsp:val=&quot;00B23921&quot;/&gt;&lt;wsp:rsid wsp:val=&quot;00B23C99&quot;/&gt;&lt;wsp:rsid wsp:val=&quot;00B26221&quot;/&gt;&lt;wsp:rsid wsp:val=&quot;00B317C7&quot;/&gt;&lt;wsp:rsid wsp:val=&quot;00B34998&quot;/&gt;&lt;wsp:rsid wsp:val=&quot;00B34F32&quot;/&gt;&lt;wsp:rsid wsp:val=&quot;00B35905&quot;/&gt;&lt;wsp:rsid wsp:val=&quot;00B40D93&quot;/&gt;&lt;wsp:rsid wsp:val=&quot;00B4323D&quot;/&gt;&lt;wsp:rsid wsp:val=&quot;00B51372&quot;/&gt;&lt;wsp:rsid wsp:val=&quot;00B533B2&quot;/&gt;&lt;wsp:rsid wsp:val=&quot;00B54679&quot;/&gt;&lt;wsp:rsid wsp:val=&quot;00B601DC&quot;/&gt;&lt;wsp:rsid wsp:val=&quot;00B631FD&quot;/&gt;&lt;wsp:rsid wsp:val=&quot;00B639B6&quot;/&gt;&lt;wsp:rsid wsp:val=&quot;00B639F2&quot;/&gt;&lt;wsp:rsid wsp:val=&quot;00B640E8&quot;/&gt;&lt;wsp:rsid wsp:val=&quot;00B721E4&quot;/&gt;&lt;wsp:rsid wsp:val=&quot;00B733B8&quot;/&gt;&lt;wsp:rsid wsp:val=&quot;00B752AC&quot;/&gt;&lt;wsp:rsid wsp:val=&quot;00B75DE1&quot;/&gt;&lt;wsp:rsid wsp:val=&quot;00B766D8&quot;/&gt;&lt;wsp:rsid wsp:val=&quot;00B80F17&quot;/&gt;&lt;wsp:rsid wsp:val=&quot;00B83C76&quot;/&gt;&lt;wsp:rsid wsp:val=&quot;00B841E5&quot;/&gt;&lt;wsp:rsid wsp:val=&quot;00B906C7&quot;/&gt;&lt;wsp:rsid wsp:val=&quot;00B91713&quot;/&gt;&lt;wsp:rsid wsp:val=&quot;00B93DA4&quot;/&gt;&lt;wsp:rsid wsp:val=&quot;00B94688&quot;/&gt;&lt;wsp:rsid wsp:val=&quot;00B97AAA&quot;/&gt;&lt;wsp:rsid wsp:val=&quot;00BA532C&quot;/&gt;&lt;wsp:rsid wsp:val=&quot;00BA74B0&quot;/&gt;&lt;wsp:rsid wsp:val=&quot;00BB760E&quot;/&gt;&lt;wsp:rsid wsp:val=&quot;00BC0A4F&quot;/&gt;&lt;wsp:rsid wsp:val=&quot;00BC0B79&quot;/&gt;&lt;wsp:rsid wsp:val=&quot;00BC3D43&quot;/&gt;&lt;wsp:rsid wsp:val=&quot;00BC4A0D&quot;/&gt;&lt;wsp:rsid wsp:val=&quot;00BC4EDC&quot;/&gt;&lt;wsp:rsid wsp:val=&quot;00BC50E0&quot;/&gt;&lt;wsp:rsid wsp:val=&quot;00BC5D8B&quot;/&gt;&lt;wsp:rsid wsp:val=&quot;00BC6A05&quot;/&gt;&lt;wsp:rsid wsp:val=&quot;00BC75B5&quot;/&gt;&lt;wsp:rsid wsp:val=&quot;00BD15B5&quot;/&gt;&lt;wsp:rsid wsp:val=&quot;00BD2623&quot;/&gt;&lt;wsp:rsid wsp:val=&quot;00BD2B55&quot;/&gt;&lt;wsp:rsid wsp:val=&quot;00BD4762&quot;/&gt;&lt;wsp:rsid wsp:val=&quot;00BD5E6D&quot;/&gt;&lt;wsp:rsid wsp:val=&quot;00BE17EB&quot;/&gt;&lt;wsp:rsid wsp:val=&quot;00BF1D79&quot;/&gt;&lt;wsp:rsid wsp:val=&quot;00BF1F78&quot;/&gt;&lt;wsp:rsid wsp:val=&quot;00BF2BC2&quot;/&gt;&lt;wsp:rsid wsp:val=&quot;00BF68AB&quot;/&gt;&lt;wsp:rsid wsp:val=&quot;00BF6CE0&quot;/&gt;&lt;wsp:rsid wsp:val=&quot;00BF7659&quot;/&gt;&lt;wsp:rsid wsp:val=&quot;00C03A14&quot;/&gt;&lt;wsp:rsid wsp:val=&quot;00C05269&quot;/&gt;&lt;wsp:rsid wsp:val=&quot;00C05E3C&quot;/&gt;&lt;wsp:rsid wsp:val=&quot;00C0709B&quot;/&gt;&lt;wsp:rsid wsp:val=&quot;00C16B72&quot;/&gt;&lt;wsp:rsid wsp:val=&quot;00C22C52&quot;/&gt;&lt;wsp:rsid wsp:val=&quot;00C2739B&quot;/&gt;&lt;wsp:rsid wsp:val=&quot;00C306E4&quot;/&gt;&lt;wsp:rsid wsp:val=&quot;00C313E3&quot;/&gt;&lt;wsp:rsid wsp:val=&quot;00C31975&quot;/&gt;&lt;wsp:rsid wsp:val=&quot;00C3440F&quot;/&gt;&lt;wsp:rsid wsp:val=&quot;00C37194&quot;/&gt;&lt;wsp:rsid wsp:val=&quot;00C37E72&quot;/&gt;&lt;wsp:rsid wsp:val=&quot;00C418B6&quot;/&gt;&lt;wsp:rsid wsp:val=&quot;00C43382&quot;/&gt;&lt;wsp:rsid wsp:val=&quot;00C437D2&quot;/&gt;&lt;wsp:rsid wsp:val=&quot;00C441D0&quot;/&gt;&lt;wsp:rsid wsp:val=&quot;00C447E1&quot;/&gt;&lt;wsp:rsid wsp:val=&quot;00C465BE&quot;/&gt;&lt;wsp:rsid wsp:val=&quot;00C4769F&quot;/&gt;&lt;wsp:rsid wsp:val=&quot;00C51723&quot;/&gt;&lt;wsp:rsid wsp:val=&quot;00C51CE1&quot;/&gt;&lt;wsp:rsid wsp:val=&quot;00C54143&quot;/&gt;&lt;wsp:rsid wsp:val=&quot;00C54454&quot;/&gt;&lt;wsp:rsid wsp:val=&quot;00C569CC&quot;/&gt;&lt;wsp:rsid wsp:val=&quot;00C6529A&quot;/&gt;&lt;wsp:rsid wsp:val=&quot;00C65360&quot;/&gt;&lt;wsp:rsid wsp:val=&quot;00C65694&quot;/&gt;&lt;wsp:rsid wsp:val=&quot;00C65BD8&quot;/&gt;&lt;wsp:rsid wsp:val=&quot;00C66656&quot;/&gt;&lt;wsp:rsid wsp:val=&quot;00C707D9&quot;/&gt;&lt;wsp:rsid wsp:val=&quot;00C71925&quot;/&gt;&lt;wsp:rsid wsp:val=&quot;00C72E05&quot;/&gt;&lt;wsp:rsid wsp:val=&quot;00C72E52&quot;/&gt;&lt;wsp:rsid wsp:val=&quot;00C73A93&quot;/&gt;&lt;wsp:rsid wsp:val=&quot;00C758A0&quot;/&gt;&lt;wsp:rsid wsp:val=&quot;00C765A2&quot;/&gt;&lt;wsp:rsid wsp:val=&quot;00C770D1&quot;/&gt;&lt;wsp:rsid wsp:val=&quot;00C800D1&quot;/&gt;&lt;wsp:rsid wsp:val=&quot;00C82852&quot;/&gt;&lt;wsp:rsid wsp:val=&quot;00C83790&quot;/&gt;&lt;wsp:rsid wsp:val=&quot;00C83C89&quot;/&gt;&lt;wsp:rsid wsp:val=&quot;00C85A96&quot;/&gt;&lt;wsp:rsid wsp:val=&quot;00C86B16&quot;/&gt;&lt;wsp:rsid wsp:val=&quot;00C878E9&quot;/&gt;&lt;wsp:rsid wsp:val=&quot;00C90F0E&quot;/&gt;&lt;wsp:rsid wsp:val=&quot;00C91B43&quot;/&gt;&lt;wsp:rsid wsp:val=&quot;00C93C98&quot;/&gt;&lt;wsp:rsid wsp:val=&quot;00C97026&quot;/&gt;&lt;wsp:rsid wsp:val=&quot;00CA17D2&quot;/&gt;&lt;wsp:rsid wsp:val=&quot;00CA1F8F&quot;/&gt;&lt;wsp:rsid wsp:val=&quot;00CA3A01&quot;/&gt;&lt;wsp:rsid wsp:val=&quot;00CA3C7D&quot;/&gt;&lt;wsp:rsid wsp:val=&quot;00CA3C8D&quot;/&gt;&lt;wsp:rsid wsp:val=&quot;00CA4A7A&quot;/&gt;&lt;wsp:rsid wsp:val=&quot;00CB4D8E&quot;/&gt;&lt;wsp:rsid wsp:val=&quot;00CB6072&quot;/&gt;&lt;wsp:rsid wsp:val=&quot;00CB651B&quot;/&gt;&lt;wsp:rsid wsp:val=&quot;00CC0EE7&quot;/&gt;&lt;wsp:rsid wsp:val=&quot;00CC3162&quot;/&gt;&lt;wsp:rsid wsp:val=&quot;00CC32F1&quot;/&gt;&lt;wsp:rsid wsp:val=&quot;00CC4FB3&quot;/&gt;&lt;wsp:rsid wsp:val=&quot;00CD1153&quot;/&gt;&lt;wsp:rsid wsp:val=&quot;00CD155A&quot;/&gt;&lt;wsp:rsid wsp:val=&quot;00CD1D60&quot;/&gt;&lt;wsp:rsid wsp:val=&quot;00CD2094&quot;/&gt;&lt;wsp:rsid wsp:val=&quot;00CD397E&quot;/&gt;&lt;wsp:rsid wsp:val=&quot;00CD4FB1&quot;/&gt;&lt;wsp:rsid wsp:val=&quot;00CD660F&quot;/&gt;&lt;wsp:rsid wsp:val=&quot;00CD701D&quot;/&gt;&lt;wsp:rsid wsp:val=&quot;00CE3084&quot;/&gt;&lt;wsp:rsid wsp:val=&quot;00CE35EA&quot;/&gt;&lt;wsp:rsid wsp:val=&quot;00CE4A18&quot;/&gt;&lt;wsp:rsid wsp:val=&quot;00CE7C4B&quot;/&gt;&lt;wsp:rsid wsp:val=&quot;00CF1ECC&quot;/&gt;&lt;wsp:rsid wsp:val=&quot;00CF2307&quot;/&gt;&lt;wsp:rsid wsp:val=&quot;00CF2B41&quot;/&gt;&lt;wsp:rsid wsp:val=&quot;00CF6250&quot;/&gt;&lt;wsp:rsid wsp:val=&quot;00CF6BF0&quot;/&gt;&lt;wsp:rsid wsp:val=&quot;00D0138D&quot;/&gt;&lt;wsp:rsid wsp:val=&quot;00D01BFD&quot;/&gt;&lt;wsp:rsid wsp:val=&quot;00D02D0D&quot;/&gt;&lt;wsp:rsid wsp:val=&quot;00D033F5&quot;/&gt;&lt;wsp:rsid wsp:val=&quot;00D06B25&quot;/&gt;&lt;wsp:rsid wsp:val=&quot;00D1164E&quot;/&gt;&lt;wsp:rsid wsp:val=&quot;00D12183&quot;/&gt;&lt;wsp:rsid wsp:val=&quot;00D1420E&quot;/&gt;&lt;wsp:rsid wsp:val=&quot;00D142BC&quot;/&gt;&lt;wsp:rsid wsp:val=&quot;00D14C7D&quot;/&gt;&lt;wsp:rsid wsp:val=&quot;00D15FAF&quot;/&gt;&lt;wsp:rsid wsp:val=&quot;00D1615B&quot;/&gt;&lt;wsp:rsid wsp:val=&quot;00D237A3&quot;/&gt;&lt;wsp:rsid wsp:val=&quot;00D24985&quot;/&gt;&lt;wsp:rsid wsp:val=&quot;00D26D98&quot;/&gt;&lt;wsp:rsid wsp:val=&quot;00D26E90&quot;/&gt;&lt;wsp:rsid wsp:val=&quot;00D32CF9&quot;/&gt;&lt;wsp:rsid wsp:val=&quot;00D344BC&quot;/&gt;&lt;wsp:rsid wsp:val=&quot;00D4199B&quot;/&gt;&lt;wsp:rsid wsp:val=&quot;00D43CBF&quot;/&gt;&lt;wsp:rsid wsp:val=&quot;00D43DFF&quot;/&gt;&lt;wsp:rsid wsp:val=&quot;00D47585&quot;/&gt;&lt;wsp:rsid wsp:val=&quot;00D5435C&quot;/&gt;&lt;wsp:rsid wsp:val=&quot;00D5578D&quot;/&gt;&lt;wsp:rsid wsp:val=&quot;00D5711F&quot;/&gt;&lt;wsp:rsid wsp:val=&quot;00D571CC&quot;/&gt;&lt;wsp:rsid wsp:val=&quot;00D604CF&quot;/&gt;&lt;wsp:rsid wsp:val=&quot;00D610FC&quot;/&gt;&lt;wsp:rsid wsp:val=&quot;00D646B2&quot;/&gt;&lt;wsp:rsid wsp:val=&quot;00D64CD9&quot;/&gt;&lt;wsp:rsid wsp:val=&quot;00D66373&quot;/&gt;&lt;wsp:rsid wsp:val=&quot;00D6781B&quot;/&gt;&lt;wsp:rsid wsp:val=&quot;00D70736&quot;/&gt;&lt;wsp:rsid wsp:val=&quot;00D73EC2&quot;/&gt;&lt;wsp:rsid wsp:val=&quot;00D82F8E&quot;/&gt;&lt;wsp:rsid wsp:val=&quot;00D8302E&quot;/&gt;&lt;wsp:rsid wsp:val=&quot;00D8398E&quot;/&gt;&lt;wsp:rsid wsp:val=&quot;00D843B4&quot;/&gt;&lt;wsp:rsid wsp:val=&quot;00D84CD9&quot;/&gt;&lt;wsp:rsid wsp:val=&quot;00D85F46&quot;/&gt;&lt;wsp:rsid wsp:val=&quot;00D86CA2&quot;/&gt;&lt;wsp:rsid wsp:val=&quot;00D8728A&quot;/&gt;&lt;wsp:rsid wsp:val=&quot;00D91463&quot;/&gt;&lt;wsp:rsid wsp:val=&quot;00D9346C&quot;/&gt;&lt;wsp:rsid wsp:val=&quot;00D93EDE&quot;/&gt;&lt;wsp:rsid wsp:val=&quot;00D941D7&quot;/&gt;&lt;wsp:rsid wsp:val=&quot;00D95863&quot;/&gt;&lt;wsp:rsid wsp:val=&quot;00D96762&quot;/&gt;&lt;wsp:rsid wsp:val=&quot;00D978A0&quot;/&gt;&lt;wsp:rsid wsp:val=&quot;00D97D4D&quot;/&gt;&lt;wsp:rsid wsp:val=&quot;00DA4A9C&quot;/&gt;&lt;wsp:rsid wsp:val=&quot;00DA548E&quot;/&gt;&lt;wsp:rsid wsp:val=&quot;00DB0BC8&quot;/&gt;&lt;wsp:rsid wsp:val=&quot;00DB156D&quot;/&gt;&lt;wsp:rsid wsp:val=&quot;00DB1BA1&quot;/&gt;&lt;wsp:rsid wsp:val=&quot;00DB7BD6&quot;/&gt;&lt;wsp:rsid wsp:val=&quot;00DB7E00&quot;/&gt;&lt;wsp:rsid wsp:val=&quot;00DC05C9&quot;/&gt;&lt;wsp:rsid wsp:val=&quot;00DC07F5&quot;/&gt;&lt;wsp:rsid wsp:val=&quot;00DC4FAB&quot;/&gt;&lt;wsp:rsid wsp:val=&quot;00DC7CFF&quot;/&gt;&lt;wsp:rsid wsp:val=&quot;00DD110B&quot;/&gt;&lt;wsp:rsid wsp:val=&quot;00DD1ABD&quot;/&gt;&lt;wsp:rsid wsp:val=&quot;00DD401A&quot;/&gt;&lt;wsp:rsid wsp:val=&quot;00DD5063&quot;/&gt;&lt;wsp:rsid wsp:val=&quot;00DD7B0B&quot;/&gt;&lt;wsp:rsid wsp:val=&quot;00DE0182&quot;/&gt;&lt;wsp:rsid wsp:val=&quot;00DE0B19&quot;/&gt;&lt;wsp:rsid wsp:val=&quot;00DE785C&quot;/&gt;&lt;wsp:rsid wsp:val=&quot;00DF0111&quot;/&gt;&lt;wsp:rsid wsp:val=&quot;00DF02C8&quot;/&gt;&lt;wsp:rsid wsp:val=&quot;00DF3259&quot;/&gt;&lt;wsp:rsid wsp:val=&quot;00DF5416&quot;/&gt;&lt;wsp:rsid wsp:val=&quot;00E03022&quot;/&gt;&lt;wsp:rsid wsp:val=&quot;00E03E90&quot;/&gt;&lt;wsp:rsid wsp:val=&quot;00E12D55&quot;/&gt;&lt;wsp:rsid wsp:val=&quot;00E17268&quot;/&gt;&lt;wsp:rsid wsp:val=&quot;00E20892&quot;/&gt;&lt;wsp:rsid wsp:val=&quot;00E20D48&quot;/&gt;&lt;wsp:rsid wsp:val=&quot;00E22C80&quot;/&gt;&lt;wsp:rsid wsp:val=&quot;00E2627F&quot;/&gt;&lt;wsp:rsid wsp:val=&quot;00E32BEE&quot;/&gt;&lt;wsp:rsid wsp:val=&quot;00E3417F&quot;/&gt;&lt;wsp:rsid wsp:val=&quot;00E34FF1&quot;/&gt;&lt;wsp:rsid wsp:val=&quot;00E365BA&quot;/&gt;&lt;wsp:rsid wsp:val=&quot;00E3756E&quot;/&gt;&lt;wsp:rsid wsp:val=&quot;00E435D3&quot;/&gt;&lt;wsp:rsid wsp:val=&quot;00E456E8&quot;/&gt;&lt;wsp:rsid wsp:val=&quot;00E46490&quot;/&gt;&lt;wsp:rsid wsp:val=&quot;00E51E39&quot;/&gt;&lt;wsp:rsid wsp:val=&quot;00E524D0&quot;/&gt;&lt;wsp:rsid wsp:val=&quot;00E60205&quot;/&gt;&lt;wsp:rsid wsp:val=&quot;00E67062&quot;/&gt;&lt;wsp:rsid wsp:val=&quot;00E70311&quot;/&gt;&lt;wsp:rsid wsp:val=&quot;00E71E1F&quot;/&gt;&lt;wsp:rsid wsp:val=&quot;00E75652&quot;/&gt;&lt;wsp:rsid wsp:val=&quot;00E75E82&quot;/&gt;&lt;wsp:rsid wsp:val=&quot;00E7769E&quot;/&gt;&lt;wsp:rsid wsp:val=&quot;00E77FED&quot;/&gt;&lt;wsp:rsid wsp:val=&quot;00E82DE7&quot;/&gt;&lt;wsp:rsid wsp:val=&quot;00E82E45&quot;/&gt;&lt;wsp:rsid wsp:val=&quot;00E83CC5&quot;/&gt;&lt;wsp:rsid wsp:val=&quot;00E84555&quot;/&gt;&lt;wsp:rsid wsp:val=&quot;00E8488E&quot;/&gt;&lt;wsp:rsid wsp:val=&quot;00E864A4&quot;/&gt;&lt;wsp:rsid wsp:val=&quot;00E87D61&quot;/&gt;&lt;wsp:rsid wsp:val=&quot;00E91FF8&quot;/&gt;&lt;wsp:rsid wsp:val=&quot;00E93A81&quot;/&gt;&lt;wsp:rsid wsp:val=&quot;00E94649&quot;/&gt;&lt;wsp:rsid wsp:val=&quot;00E95F0A&quot;/&gt;&lt;wsp:rsid wsp:val=&quot;00EA235C&quot;/&gt;&lt;wsp:rsid wsp:val=&quot;00EA574A&quot;/&gt;&lt;wsp:rsid wsp:val=&quot;00EA60AF&quot;/&gt;&lt;wsp:rsid wsp:val=&quot;00EA669F&quot;/&gt;&lt;wsp:rsid wsp:val=&quot;00EA7990&quot;/&gt;&lt;wsp:rsid wsp:val=&quot;00EB14BE&quot;/&gt;&lt;wsp:rsid wsp:val=&quot;00EB37A1&quot;/&gt;&lt;wsp:rsid wsp:val=&quot;00EB4922&quot;/&gt;&lt;wsp:rsid wsp:val=&quot;00EB53DA&quot;/&gt;&lt;wsp:rsid wsp:val=&quot;00EC136D&quot;/&gt;&lt;wsp:rsid wsp:val=&quot;00EC6430&quot;/&gt;&lt;wsp:rsid wsp:val=&quot;00EC7B40&quot;/&gt;&lt;wsp:rsid wsp:val=&quot;00EC7C52&quot;/&gt;&lt;wsp:rsid wsp:val=&quot;00ED034C&quot;/&gt;&lt;wsp:rsid wsp:val=&quot;00ED0BD4&quot;/&gt;&lt;wsp:rsid wsp:val=&quot;00ED0EDA&quot;/&gt;&lt;wsp:rsid wsp:val=&quot;00ED2E01&quot;/&gt;&lt;wsp:rsid wsp:val=&quot;00ED39F0&quot;/&gt;&lt;wsp:rsid wsp:val=&quot;00ED55AE&quot;/&gt;&lt;wsp:rsid wsp:val=&quot;00EE0A21&quot;/&gt;&lt;wsp:rsid wsp:val=&quot;00EE1DB6&quot;/&gt;&lt;wsp:rsid wsp:val=&quot;00EE381F&quot;/&gt;&lt;wsp:rsid wsp:val=&quot;00EE6268&quot;/&gt;&lt;wsp:rsid wsp:val=&quot;00EF09D9&quot;/&gt;&lt;wsp:rsid wsp:val=&quot;00EF1AAC&quot;/&gt;&lt;wsp:rsid wsp:val=&quot;00EF4CB2&quot;/&gt;&lt;wsp:rsid wsp:val=&quot;00EF4F07&quot;/&gt;&lt;wsp:rsid wsp:val=&quot;00EF5ADD&quot;/&gt;&lt;wsp:rsid wsp:val=&quot;00EF6036&quot;/&gt;&lt;wsp:rsid wsp:val=&quot;00EF7AB9&quot;/&gt;&lt;wsp:rsid wsp:val=&quot;00F000D6&quot;/&gt;&lt;wsp:rsid wsp:val=&quot;00F0023E&quot;/&gt;&lt;wsp:rsid wsp:val=&quot;00F04CDC&quot;/&gt;&lt;wsp:rsid wsp:val=&quot;00F07B8D&quot;/&gt;&lt;wsp:rsid wsp:val=&quot;00F104E1&quot;/&gt;&lt;wsp:rsid wsp:val=&quot;00F11B28&quot;/&gt;&lt;wsp:rsid wsp:val=&quot;00F11C54&quot;/&gt;&lt;wsp:rsid wsp:val=&quot;00F1304F&quot;/&gt;&lt;wsp:rsid wsp:val=&quot;00F230BA&quot;/&gt;&lt;wsp:rsid wsp:val=&quot;00F23620&quot;/&gt;&lt;wsp:rsid wsp:val=&quot;00F24B34&quot;/&gt;&lt;wsp:rsid wsp:val=&quot;00F2500A&quot;/&gt;&lt;wsp:rsid wsp:val=&quot;00F261B5&quot;/&gt;&lt;wsp:rsid wsp:val=&quot;00F26BD4&quot;/&gt;&lt;wsp:rsid wsp:val=&quot;00F27DE6&quot;/&gt;&lt;wsp:rsid wsp:val=&quot;00F302C7&quot;/&gt;&lt;wsp:rsid wsp:val=&quot;00F30FD9&quot;/&gt;&lt;wsp:rsid wsp:val=&quot;00F348A6&quot;/&gt;&lt;wsp:rsid wsp:val=&quot;00F4032A&quot;/&gt;&lt;wsp:rsid wsp:val=&quot;00F44529&quot;/&gt;&lt;wsp:rsid wsp:val=&quot;00F44ADB&quot;/&gt;&lt;wsp:rsid wsp:val=&quot;00F466BC&quot;/&gt;&lt;wsp:rsid wsp:val=&quot;00F52B54&quot;/&gt;&lt;wsp:rsid wsp:val=&quot;00F550C0&quot;/&gt;&lt;wsp:rsid wsp:val=&quot;00F553D1&quot;/&gt;&lt;wsp:rsid wsp:val=&quot;00F57536&quot;/&gt;&lt;wsp:rsid wsp:val=&quot;00F61405&quot;/&gt;&lt;wsp:rsid wsp:val=&quot;00F61573&quot;/&gt;&lt;wsp:rsid wsp:val=&quot;00F64608&quot;/&gt;&lt;wsp:rsid wsp:val=&quot;00F65C36&quot;/&gt;&lt;wsp:rsid wsp:val=&quot;00F663AE&quot;/&gt;&lt;wsp:rsid wsp:val=&quot;00F71576&quot;/&gt;&lt;wsp:rsid wsp:val=&quot;00F724AE&quot;/&gt;&lt;wsp:rsid wsp:val=&quot;00F730A5&quot;/&gt;&lt;wsp:rsid wsp:val=&quot;00F75264&quot;/&gt;&lt;wsp:rsid wsp:val=&quot;00F75CFD&quot;/&gt;&lt;wsp:rsid wsp:val=&quot;00F76BDB&quot;/&gt;&lt;wsp:rsid wsp:val=&quot;00F8283B&quot;/&gt;&lt;wsp:rsid wsp:val=&quot;00F82E18&quot;/&gt;&lt;wsp:rsid wsp:val=&quot;00F85221&quot;/&gt;&lt;wsp:rsid wsp:val=&quot;00F8638F&quot;/&gt;&lt;wsp:rsid wsp:val=&quot;00F875BC&quot;/&gt;&lt;wsp:rsid wsp:val=&quot;00F905D7&quot;/&gt;&lt;wsp:rsid wsp:val=&quot;00F91601&quot;/&gt;&lt;wsp:rsid wsp:val=&quot;00F91B6E&quot;/&gt;&lt;wsp:rsid wsp:val=&quot;00F92A66&quot;/&gt;&lt;wsp:rsid wsp:val=&quot;00F92B77&quot;/&gt;&lt;wsp:rsid wsp:val=&quot;00F95794&quot;/&gt;&lt;wsp:rsid wsp:val=&quot;00F962C8&quot;/&gt;&lt;wsp:rsid wsp:val=&quot;00F96477&quot;/&gt;&lt;wsp:rsid wsp:val=&quot;00F9692E&quot;/&gt;&lt;wsp:rsid wsp:val=&quot;00F97C5C&quot;/&gt;&lt;wsp:rsid wsp:val=&quot;00FA1ECE&quot;/&gt;&lt;wsp:rsid wsp:val=&quot;00FA26C0&quot;/&gt;&lt;wsp:rsid wsp:val=&quot;00FA3CA1&quot;/&gt;&lt;wsp:rsid wsp:val=&quot;00FA7DD7&quot;/&gt;&lt;wsp:rsid wsp:val=&quot;00FB02B8&quot;/&gt;&lt;wsp:rsid wsp:val=&quot;00FB0F0E&quot;/&gt;&lt;wsp:rsid wsp:val=&quot;00FB233C&quot;/&gt;&lt;wsp:rsid wsp:val=&quot;00FB26AE&quot;/&gt;&lt;wsp:rsid wsp:val=&quot;00FB3721&quot;/&gt;&lt;wsp:rsid wsp:val=&quot;00FC2049&quot;/&gt;&lt;wsp:rsid wsp:val=&quot;00FC5F97&quot;/&gt;&lt;wsp:rsid wsp:val=&quot;00FC6459&quot;/&gt;&lt;wsp:rsid wsp:val=&quot;00FC6570&quot;/&gt;&lt;wsp:rsid wsp:val=&quot;00FC67D8&quot;/&gt;&lt;wsp:rsid wsp:val=&quot;00FD04CC&quot;/&gt;&lt;wsp:rsid wsp:val=&quot;00FD09A8&quot;/&gt;&lt;wsp:rsid wsp:val=&quot;00FD43E6&quot;/&gt;&lt;wsp:rsid wsp:val=&quot;00FD5E84&quot;/&gt;&lt;wsp:rsid wsp:val=&quot;00FE0745&quot;/&gt;&lt;wsp:rsid wsp:val=&quot;00FE1FEE&quot;/&gt;&lt;wsp:rsid wsp:val=&quot;00FE66FF&quot;/&gt;&lt;wsp:rsid wsp:val=&quot;00FE6A52&quot;/&gt;&lt;wsp:rsid wsp:val=&quot;00FF2499&quot;/&gt;&lt;wsp:rsid wsp:val=&quot;00FF29ED&quot;/&gt;&lt;wsp:rsid wsp:val=&quot;00FF2F2B&quot;/&gt;&lt;wsp:rsid wsp:val=&quot;00FF45F8&quot;/&gt;&lt;wsp:rsid wsp:val=&quot;00FF7069&quot;/&gt;&lt;wsp:rsid wsp:val=&quot;00FF7080&quot;/&gt;&lt;/wsp:rsids&gt;&lt;/w:docPr&gt;&lt;w:body&gt;&lt;wx:sect&gt;&lt;w:p wsp:rsidR=&quot;00000000&quot; wsp:rsidRDefault=&quot;00092567&quot; wsp:rsidP=&quot;00092567&quot;&gt;&lt;m:oMathPara&gt;&lt;m:oMath&gt;&lt;m:r&gt;&lt;w:rPr&gt;&lt;w:rFonts w:ascii=&quot;Cambria Math&quot; w:h-ansi=&quot;Cambria Math&quot;/&gt;&lt;wx:font wx:val=&quot;Cambria Math&quot;/&gt;&lt;w:i/&gt;&lt;w:i-cs/&gt;&lt;/w:rPr&gt;&lt;m:t&gt;∈&lt;/m:t&gt;&lt;/m:r&gt;&lt;/m:oMath&gt;&lt;/m:oMathPara&gt;&lt;/w:p&gt;&lt;w:sectPr wsp:rsidR=&quot;00000000&quot;&gt;&lt;w:pgSz w:w=&quot;12240&quot; w:h=&quot;15840&quot;/&gt;&lt;w:pgMar w:top=&quot;1701&quot; w:right=&quot;1440&quot; w:bottom=&quot;1440&quot; w:left=&quot;1440&quot; w:header=&quot;720&quot;MMM wt:footer=&quot;720&quot; w:gutter=&quot;0&quot;/&gt;&lt;w:cols w:space=&quot;720&quot;/&gt;&lt;/w:sectPr&gt;&lt;/wx:sect&gt;&lt;/w:body&gt;&lt;/w:wordDocument&gt;">
                  <v:imagedata r:id="rId106" o:title="" chromakey="white"/>
                </v:shape>
              </w:pict>
            </w:r>
            <w:r>
              <w:rPr>
                <w:rFonts w:ascii="Times" w:eastAsia="Batang" w:hAnsi="Times"/>
                <w:szCs w:val="24"/>
                <w:lang w:val="en-GB" w:eastAsia="en-US"/>
              </w:rPr>
              <w:fldChar w:fldCharType="end"/>
            </w:r>
            <w:r>
              <w:rPr>
                <w:rFonts w:ascii="Times" w:eastAsia="Batang" w:hAnsi="Times"/>
                <w:szCs w:val="24"/>
                <w:lang w:val="en-GB" w:eastAsia="en-US"/>
              </w:rPr>
              <w:t xml:space="preserve">{1,..., NTRP} </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 xml:space="preserve">N is the number of cooperating TRPs, while NTRP is the maximum number of cooperating TRPs configured by gNB </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In this case, the selection of N out of NTRP TRPs is also reported (FFS: exact reporting scheme)</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Configuration of NTRP TRPs and the value of NTRP, whether explicit or implicit</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In addition to one transmission hypothesis, whether reporting multiple transmission hypotheses (with the same N value or possibly different N values) is supported</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 xml:space="preserve">Alt3. The UE reports CSI corresponding to K transmission hypotheses </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The N configured TRPs are gNB-configured via higher-layer (RRC) signaling</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FFS: supported value(s) of K, and whether the K transmission hypotheses are gNB-configured or UE-reported</w:t>
            </w:r>
          </w:p>
          <w:p w:rsidR="00FE1E3A" w:rsidRDefault="00C754DD">
            <w:pPr>
              <w:snapToGrid w:val="0"/>
              <w:spacing w:after="0" w:line="240" w:lineRule="auto"/>
              <w:rPr>
                <w:rFonts w:ascii="Times" w:eastAsia="Malgun Gothic" w:hAnsi="Times" w:cs="Times"/>
                <w:szCs w:val="24"/>
                <w:highlight w:val="green"/>
                <w:lang w:eastAsia="ko-KR"/>
              </w:rPr>
            </w:pPr>
            <w:r>
              <w:rPr>
                <w:rFonts w:ascii="Times" w:eastAsia="Batang" w:hAnsi="Times" w:cs="Times"/>
                <w:b/>
                <w:bCs/>
                <w:szCs w:val="24"/>
                <w:highlight w:val="green"/>
                <w:lang w:val="en-GB" w:eastAsia="en-US"/>
              </w:rPr>
              <w:t>Agreement</w:t>
            </w:r>
          </w:p>
          <w:p w:rsidR="00FE1E3A" w:rsidRDefault="00C754DD">
            <w:pPr>
              <w:snapToGrid w:val="0"/>
              <w:spacing w:after="0" w:line="240" w:lineRule="auto"/>
              <w:rPr>
                <w:rFonts w:ascii="Times" w:eastAsia="Batang" w:hAnsi="Times" w:cs="Times"/>
                <w:szCs w:val="24"/>
                <w:lang w:val="en-GB" w:eastAsia="en-US"/>
              </w:rPr>
            </w:pPr>
            <w:r>
              <w:rPr>
                <w:rFonts w:ascii="Times" w:eastAsia="Batang" w:hAnsi="Times" w:cs="Times"/>
                <w:szCs w:val="24"/>
                <w:lang w:val="en-GB" w:eastAsia="en-US"/>
              </w:rPr>
              <w:t>The work scope of Type-II codebook refinement for CJT mTRP includes the support of N</w:t>
            </w:r>
            <w:r>
              <w:rPr>
                <w:rFonts w:ascii="Times" w:eastAsia="Batang" w:hAnsi="Times" w:cs="Times"/>
                <w:szCs w:val="24"/>
                <w:vertAlign w:val="subscript"/>
                <w:lang w:val="en-GB" w:eastAsia="en-US"/>
              </w:rPr>
              <w:t>TRP</w:t>
            </w:r>
            <w:r>
              <w:rPr>
                <w:rFonts w:ascii="Times" w:eastAsia="Batang" w:hAnsi="Times" w:cs="Times"/>
                <w:szCs w:val="24"/>
                <w:lang w:val="en-GB" w:eastAsia="en-US"/>
              </w:rPr>
              <w:t>={1, 2, 3, 4} cooperating TRPs for CJT CSI report</w:t>
            </w:r>
          </w:p>
          <w:p w:rsidR="00FE1E3A" w:rsidRDefault="00C754DD">
            <w:pPr>
              <w:numPr>
                <w:ilvl w:val="0"/>
                <w:numId w:val="11"/>
              </w:numPr>
              <w:snapToGrid w:val="0"/>
              <w:spacing w:after="0" w:line="240" w:lineRule="auto"/>
              <w:rPr>
                <w:rFonts w:ascii="Times" w:eastAsia="Batang" w:hAnsi="Times" w:cs="Times"/>
                <w:szCs w:val="24"/>
                <w:lang w:val="en-GB" w:eastAsia="en-US"/>
              </w:rPr>
            </w:pPr>
            <w:r>
              <w:rPr>
                <w:rFonts w:ascii="Times" w:eastAsia="Batang" w:hAnsi="Times" w:cs="Times"/>
                <w:szCs w:val="24"/>
                <w:lang w:val="en-GB" w:eastAsia="en-US"/>
              </w:rPr>
              <w:t>FFS: Signaling of N</w:t>
            </w:r>
            <w:r>
              <w:rPr>
                <w:rFonts w:ascii="Times" w:eastAsia="Batang" w:hAnsi="Times" w:cs="Times"/>
                <w:szCs w:val="24"/>
                <w:vertAlign w:val="subscript"/>
                <w:lang w:val="en-GB" w:eastAsia="en-US"/>
              </w:rPr>
              <w:t>TRP</w:t>
            </w:r>
            <w:r>
              <w:rPr>
                <w:rFonts w:ascii="Times" w:eastAsia="Batang" w:hAnsi="Times" w:cs="Times"/>
                <w:szCs w:val="24"/>
                <w:lang w:val="en-GB" w:eastAsia="en-US"/>
              </w:rPr>
              <w:t xml:space="preserve">, e.g. higher-layer (RRC) vs. dynamic </w:t>
            </w:r>
          </w:p>
          <w:p w:rsidR="00FE1E3A" w:rsidRDefault="00C754DD">
            <w:pPr>
              <w:numPr>
                <w:ilvl w:val="0"/>
                <w:numId w:val="11"/>
              </w:numPr>
              <w:snapToGrid w:val="0"/>
              <w:spacing w:after="0" w:line="240" w:lineRule="auto"/>
              <w:rPr>
                <w:rFonts w:ascii="Times" w:eastAsia="Batang" w:hAnsi="Times" w:cs="Times"/>
                <w:szCs w:val="24"/>
                <w:lang w:val="en-GB" w:eastAsia="en-US"/>
              </w:rPr>
            </w:pPr>
            <w:r>
              <w:rPr>
                <w:rFonts w:ascii="Times" w:eastAsia="Batang" w:hAnsi="Times" w:cs="Times"/>
                <w:szCs w:val="24"/>
                <w:lang w:val="en-GB" w:eastAsia="en-US"/>
              </w:rPr>
              <w:t>FFS: Determination of N</w:t>
            </w:r>
            <w:r>
              <w:rPr>
                <w:rFonts w:ascii="Times" w:eastAsia="Batang" w:hAnsi="Times" w:cs="Times"/>
                <w:szCs w:val="24"/>
                <w:vertAlign w:val="subscript"/>
                <w:lang w:val="en-GB" w:eastAsia="en-US"/>
              </w:rPr>
              <w:t>TRP</w:t>
            </w:r>
            <w:r>
              <w:rPr>
                <w:rFonts w:ascii="Times" w:eastAsia="Batang" w:hAnsi="Times" w:cs="Times"/>
                <w:szCs w:val="24"/>
                <w:lang w:val="en-GB" w:eastAsia="en-US"/>
              </w:rPr>
              <w:t xml:space="preserve">, e.g. NW-configured vs UE-selected  </w:t>
            </w:r>
          </w:p>
          <w:p w:rsidR="00FE1E3A" w:rsidRDefault="00C754DD">
            <w:pPr>
              <w:numPr>
                <w:ilvl w:val="0"/>
                <w:numId w:val="11"/>
              </w:numPr>
              <w:snapToGrid w:val="0"/>
              <w:spacing w:after="0" w:line="240" w:lineRule="auto"/>
              <w:rPr>
                <w:rFonts w:ascii="Times" w:eastAsia="Batang" w:hAnsi="Times" w:cs="Times"/>
                <w:szCs w:val="24"/>
                <w:lang w:val="en-GB" w:eastAsia="en-US"/>
              </w:rPr>
            </w:pPr>
            <w:r>
              <w:rPr>
                <w:rFonts w:ascii="Times" w:eastAsia="Batang" w:hAnsi="Times" w:cs="Times"/>
                <w:szCs w:val="24"/>
                <w:lang w:val="en-GB" w:eastAsia="en-US"/>
              </w:rPr>
              <w:t>FFS: Whether to prioritize or only support N</w:t>
            </w:r>
            <w:r>
              <w:rPr>
                <w:rFonts w:ascii="Times" w:eastAsia="Batang" w:hAnsi="Times" w:cs="Times"/>
                <w:szCs w:val="24"/>
                <w:vertAlign w:val="subscript"/>
                <w:lang w:val="en-GB" w:eastAsia="en-US"/>
              </w:rPr>
              <w:t>TRP</w:t>
            </w:r>
            <w:r>
              <w:rPr>
                <w:rFonts w:ascii="Times" w:eastAsia="Batang" w:hAnsi="Times" w:cs="Times"/>
                <w:szCs w:val="24"/>
                <w:lang w:val="en-GB" w:eastAsia="en-US"/>
              </w:rPr>
              <w:t>={1, 2}</w:t>
            </w:r>
          </w:p>
          <w:p w:rsidR="00FE1E3A" w:rsidRDefault="00FE1E3A">
            <w:p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p>
        </w:tc>
      </w:tr>
    </w:tbl>
    <w:p w:rsidR="00FE1E3A" w:rsidRDefault="00C754DD" w:rsidP="00C90D5B">
      <w:p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hint="eastAsia"/>
          <w:bCs/>
          <w:kern w:val="2"/>
          <w:szCs w:val="24"/>
        </w:rPr>
        <w:t xml:space="preserve">We are open for the three alternatives. We lightly prefer Alt 2 which has lower signaling overhead compared with Alt 3 and has more flexibility compared with Alt 1. For example, the UE reports one or multiple CRIs and one PMI for each of </w:t>
      </w:r>
      <w:r>
        <w:rPr>
          <w:rFonts w:ascii="Times" w:eastAsia="Batang" w:hAnsi="Times"/>
          <w:szCs w:val="24"/>
          <w:lang w:val="en-GB" w:eastAsia="en-US"/>
        </w:rPr>
        <w:t>K transmission hypotheses</w:t>
      </w:r>
      <w:r>
        <w:rPr>
          <w:rFonts w:ascii="Times" w:eastAsia="宋体" w:hAnsi="Times" w:hint="eastAsia"/>
          <w:szCs w:val="24"/>
        </w:rPr>
        <w:t xml:space="preserve"> and the K is configured by gNB.</w:t>
      </w:r>
    </w:p>
    <w:p w:rsidR="00FE1E3A" w:rsidRPr="00C90D5B" w:rsidRDefault="00C754DD" w:rsidP="00C90D5B">
      <w:p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hint="eastAsia"/>
          <w:bCs/>
          <w:kern w:val="2"/>
          <w:szCs w:val="24"/>
        </w:rPr>
        <w:t xml:space="preserve">From our simulation results, we support </w:t>
      </w:r>
      <w:r>
        <w:rPr>
          <w:rFonts w:ascii="Times" w:eastAsia="Batang" w:hAnsi="Times" w:cs="Times"/>
          <w:szCs w:val="24"/>
          <w:lang w:val="en-GB" w:eastAsia="en-US"/>
        </w:rPr>
        <w:t>N</w:t>
      </w:r>
      <w:r>
        <w:rPr>
          <w:rFonts w:ascii="Times" w:eastAsia="Batang" w:hAnsi="Times" w:cs="Times"/>
          <w:szCs w:val="24"/>
          <w:vertAlign w:val="subscript"/>
          <w:lang w:val="en-GB" w:eastAsia="en-US"/>
        </w:rPr>
        <w:t>TRP</w:t>
      </w:r>
      <w:r>
        <w:rPr>
          <w:rFonts w:ascii="Times" w:eastAsia="Batang" w:hAnsi="Times" w:cs="Times"/>
          <w:szCs w:val="24"/>
          <w:lang w:val="en-GB" w:eastAsia="en-US"/>
        </w:rPr>
        <w:t>={1, 2, 3, 4}</w:t>
      </w:r>
      <w:r>
        <w:rPr>
          <w:rFonts w:ascii="Times" w:eastAsia="宋体" w:hAnsi="Times" w:cs="Times" w:hint="eastAsia"/>
          <w:szCs w:val="24"/>
        </w:rPr>
        <w:t xml:space="preserve"> considering multiple panels case and density small cell case. </w:t>
      </w:r>
      <w:r>
        <w:rPr>
          <w:rFonts w:ascii="Times" w:eastAsia="Batang" w:hAnsi="Times" w:cs="Times"/>
          <w:szCs w:val="24"/>
          <w:lang w:val="en-GB" w:eastAsia="en-US"/>
        </w:rPr>
        <w:t xml:space="preserve"> </w:t>
      </w:r>
    </w:p>
    <w:p w:rsidR="00FE1E3A" w:rsidRDefault="00C754DD">
      <w:pPr>
        <w:spacing w:before="120"/>
        <w:jc w:val="both"/>
        <w:rPr>
          <w:rFonts w:eastAsia="宋体"/>
          <w:i/>
        </w:rPr>
      </w:pPr>
      <w:r>
        <w:rPr>
          <w:b/>
          <w:i/>
        </w:rPr>
        <w:t xml:space="preserve">Proposal </w:t>
      </w:r>
      <w:r>
        <w:rPr>
          <w:rFonts w:eastAsia="宋体" w:hint="eastAsia"/>
          <w:b/>
          <w:i/>
        </w:rPr>
        <w:t>1</w:t>
      </w:r>
      <w:r w:rsidR="00E046BB">
        <w:rPr>
          <w:rFonts w:eastAsia="宋体"/>
          <w:b/>
          <w:i/>
        </w:rPr>
        <w:t>4</w:t>
      </w:r>
      <w:r>
        <w:rPr>
          <w:rFonts w:hint="eastAsia"/>
          <w:b/>
          <w:i/>
        </w:rPr>
        <w:t>:</w:t>
      </w:r>
      <w:r>
        <w:rPr>
          <w:i/>
        </w:rPr>
        <w:t xml:space="preserve"> </w:t>
      </w:r>
      <w:r>
        <w:rPr>
          <w:rFonts w:eastAsia="宋体" w:hint="eastAsia"/>
          <w:i/>
        </w:rPr>
        <w:t xml:space="preserve">Regarding determining the N TRPs of PMI, we support Alt2, that is </w:t>
      </w:r>
      <w:r w:rsidRPr="00C90D5B">
        <w:rPr>
          <w:rFonts w:eastAsia="宋体"/>
          <w:i/>
        </w:rPr>
        <w:t>the UE reports one or multiple CRI</w:t>
      </w:r>
      <w:r>
        <w:rPr>
          <w:rFonts w:eastAsia="宋体" w:hint="eastAsia"/>
          <w:i/>
        </w:rPr>
        <w:t xml:space="preserve"> and one PMI</w:t>
      </w:r>
      <w:r w:rsidRPr="00C90D5B">
        <w:rPr>
          <w:rFonts w:eastAsia="宋体"/>
          <w:i/>
        </w:rPr>
        <w:t xml:space="preserve"> for each of the </w:t>
      </w:r>
      <w:r w:rsidRPr="00C90D5B">
        <w:rPr>
          <w:rFonts w:eastAsia="宋体"/>
          <w:i/>
          <w:lang w:val="en-GB" w:eastAsia="en-US"/>
        </w:rPr>
        <w:t>K transmission hypotheses</w:t>
      </w:r>
      <w:r>
        <w:rPr>
          <w:rFonts w:eastAsia="宋体" w:hint="eastAsia"/>
          <w:i/>
        </w:rPr>
        <w:t xml:space="preserve">, where K is configured by gNB. The N belongs to </w:t>
      </w:r>
      <w:r>
        <w:rPr>
          <w:rFonts w:ascii="Times" w:eastAsia="Batang" w:hAnsi="Times" w:cs="Times"/>
          <w:szCs w:val="24"/>
          <w:lang w:val="en-GB" w:eastAsia="en-US"/>
        </w:rPr>
        <w:t>{1, 2, 3, 4}</w:t>
      </w:r>
      <w:r>
        <w:rPr>
          <w:rFonts w:ascii="Times" w:eastAsia="宋体" w:hAnsi="Times" w:cs="Times" w:hint="eastAsia"/>
          <w:szCs w:val="24"/>
        </w:rPr>
        <w:t xml:space="preserve"> </w:t>
      </w:r>
    </w:p>
    <w:p w:rsidR="00FE1E3A" w:rsidRDefault="00C754DD">
      <w:pPr>
        <w:numPr>
          <w:ilvl w:val="1"/>
          <w:numId w:val="8"/>
        </w:numPr>
        <w:snapToGrid w:val="0"/>
        <w:spacing w:before="240" w:afterLines="50" w:after="120" w:line="240" w:lineRule="auto"/>
        <w:jc w:val="both"/>
        <w:outlineLvl w:val="1"/>
        <w:rPr>
          <w:rFonts w:eastAsia="宋体"/>
          <w:b/>
          <w:sz w:val="24"/>
          <w:szCs w:val="20"/>
        </w:rPr>
      </w:pPr>
      <w:r>
        <w:rPr>
          <w:rFonts w:eastAsia="宋体" w:hint="eastAsia"/>
          <w:b/>
          <w:sz w:val="24"/>
          <w:szCs w:val="20"/>
        </w:rPr>
        <w:t xml:space="preserve">Mapping between </w:t>
      </w:r>
      <w:r>
        <w:rPr>
          <w:rFonts w:eastAsia="宋体"/>
          <w:b/>
          <w:sz w:val="24"/>
          <w:szCs w:val="20"/>
        </w:rPr>
        <w:t xml:space="preserve">CSI-RS </w:t>
      </w:r>
      <w:r>
        <w:rPr>
          <w:rFonts w:eastAsia="宋体" w:hint="eastAsia"/>
          <w:b/>
          <w:sz w:val="24"/>
          <w:szCs w:val="20"/>
        </w:rPr>
        <w:t>resources and TRPs</w:t>
      </w:r>
    </w:p>
    <w:p w:rsidR="00FE1E3A" w:rsidRDefault="00C754DD" w:rsidP="00C90D5B">
      <w:pPr>
        <w:numPr>
          <w:ilvl w:val="255"/>
          <w:numId w:val="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sidRPr="00C90D5B">
        <w:rPr>
          <w:rFonts w:eastAsia="宋体"/>
          <w:bCs/>
          <w:kern w:val="2"/>
          <w:szCs w:val="24"/>
        </w:rPr>
        <w:t>Regarding the mapping between CSI-RS resource</w:t>
      </w:r>
      <w:r>
        <w:rPr>
          <w:rFonts w:eastAsia="宋体" w:hint="eastAsia"/>
          <w:bCs/>
          <w:kern w:val="2"/>
          <w:szCs w:val="24"/>
        </w:rPr>
        <w:t>s</w:t>
      </w:r>
      <w:r w:rsidRPr="00C90D5B">
        <w:rPr>
          <w:rFonts w:eastAsia="宋体"/>
          <w:bCs/>
          <w:kern w:val="2"/>
          <w:szCs w:val="24"/>
        </w:rPr>
        <w:t xml:space="preserve"> and TRP</w:t>
      </w:r>
      <w:r>
        <w:rPr>
          <w:rFonts w:eastAsia="宋体" w:hint="eastAsia"/>
          <w:bCs/>
          <w:kern w:val="2"/>
          <w:szCs w:val="24"/>
        </w:rPr>
        <w:t>s</w:t>
      </w:r>
      <w:r w:rsidRPr="00C90D5B">
        <w:rPr>
          <w:rFonts w:eastAsia="宋体"/>
          <w:bCs/>
          <w:kern w:val="2"/>
          <w:szCs w:val="24"/>
        </w:rPr>
        <w:t>, there is</w:t>
      </w:r>
      <w:r>
        <w:rPr>
          <w:rFonts w:eastAsia="宋体"/>
          <w:bCs/>
          <w:kern w:val="2"/>
          <w:szCs w:val="24"/>
        </w:rPr>
        <w:t xml:space="preserve"> following agreement in RAN1#109-e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1E3A">
        <w:tc>
          <w:tcPr>
            <w:tcW w:w="9576" w:type="dxa"/>
          </w:tcPr>
          <w:p w:rsidR="00FE1E3A" w:rsidRDefault="00C754DD">
            <w:pPr>
              <w:snapToGrid w:val="0"/>
              <w:spacing w:after="0" w:line="240" w:lineRule="auto"/>
              <w:rPr>
                <w:rFonts w:ascii="Times" w:eastAsia="Malgun Gothic" w:hAnsi="Times" w:cs="Times"/>
                <w:szCs w:val="24"/>
                <w:highlight w:val="green"/>
                <w:lang w:eastAsia="ko-KR"/>
              </w:rPr>
            </w:pPr>
            <w:r>
              <w:rPr>
                <w:rFonts w:ascii="Times" w:eastAsia="Batang" w:hAnsi="Times" w:cs="Times"/>
                <w:b/>
                <w:bCs/>
                <w:szCs w:val="24"/>
                <w:highlight w:val="green"/>
                <w:lang w:val="en-GB" w:eastAsia="en-US"/>
              </w:rPr>
              <w:t>Agreement</w:t>
            </w:r>
          </w:p>
          <w:p w:rsidR="00FE1E3A" w:rsidRDefault="00C754DD">
            <w:pPr>
              <w:snapToGrid w:val="0"/>
              <w:spacing w:after="0" w:line="240" w:lineRule="auto"/>
              <w:jc w:val="both"/>
              <w:rPr>
                <w:rFonts w:ascii="Times" w:eastAsia="Batang" w:hAnsi="Times" w:cs="Times"/>
                <w:szCs w:val="24"/>
                <w:lang w:val="en-GB" w:eastAsia="en-US"/>
              </w:rPr>
            </w:pPr>
            <w:r>
              <w:rPr>
                <w:rFonts w:ascii="Times" w:eastAsia="Batang" w:hAnsi="Times" w:cs="Times"/>
                <w:szCs w:val="24"/>
                <w:lang w:val="en-GB" w:eastAsia="en-US"/>
              </w:rPr>
              <w:t>The work scope of Type-II codebook refinement for CJT mTRP includes the following NZP CSI-RS (CMR) setups in Resource Setting associated with Rel-18 Type-II codebook for CJT</w:t>
            </w:r>
          </w:p>
          <w:p w:rsidR="00FE1E3A" w:rsidRDefault="00C754DD">
            <w:pPr>
              <w:numPr>
                <w:ilvl w:val="0"/>
                <w:numId w:val="11"/>
              </w:numPr>
              <w:snapToGrid w:val="0"/>
              <w:spacing w:after="0" w:line="240" w:lineRule="auto"/>
              <w:jc w:val="both"/>
              <w:rPr>
                <w:rFonts w:ascii="Times" w:eastAsia="Batang" w:hAnsi="Times" w:cs="Times"/>
                <w:szCs w:val="24"/>
                <w:lang w:val="fr-FR" w:eastAsia="en-US"/>
              </w:rPr>
            </w:pPr>
            <w:r>
              <w:rPr>
                <w:rFonts w:ascii="Times" w:eastAsia="Batang" w:hAnsi="Times" w:cs="Times"/>
                <w:szCs w:val="24"/>
                <w:lang w:val="fr-FR" w:eastAsia="en-US"/>
              </w:rPr>
              <w:lastRenderedPageBreak/>
              <w:t>Opt1: 1 NZP CSI-RS resource, max # ports = 32</w:t>
            </w:r>
          </w:p>
          <w:p w:rsidR="00FE1E3A" w:rsidRDefault="00C754DD">
            <w:pPr>
              <w:numPr>
                <w:ilvl w:val="1"/>
                <w:numId w:val="11"/>
              </w:numPr>
              <w:snapToGrid w:val="0"/>
              <w:spacing w:after="0" w:line="240" w:lineRule="auto"/>
              <w:jc w:val="both"/>
              <w:rPr>
                <w:rFonts w:ascii="Times" w:eastAsia="Batang" w:hAnsi="Times" w:cs="Times"/>
                <w:szCs w:val="24"/>
                <w:lang w:val="fr-FR" w:eastAsia="en-US"/>
              </w:rPr>
            </w:pPr>
            <w:r>
              <w:rPr>
                <w:rFonts w:ascii="Times" w:eastAsia="Batang" w:hAnsi="Times" w:cs="Times"/>
                <w:szCs w:val="24"/>
                <w:lang w:val="en-GB"/>
              </w:rPr>
              <w:t>FFS: whether/how to associate TCI states and CSI-RS ports</w:t>
            </w:r>
          </w:p>
          <w:p w:rsidR="00FE1E3A" w:rsidRDefault="00C754DD">
            <w:pPr>
              <w:numPr>
                <w:ilvl w:val="0"/>
                <w:numId w:val="11"/>
              </w:numPr>
              <w:snapToGrid w:val="0"/>
              <w:spacing w:after="0" w:line="240" w:lineRule="auto"/>
              <w:jc w:val="both"/>
              <w:rPr>
                <w:rFonts w:ascii="Times" w:eastAsia="Batang" w:hAnsi="Times" w:cs="Times"/>
                <w:szCs w:val="24"/>
                <w:lang w:val="en-GB" w:eastAsia="en-US"/>
              </w:rPr>
            </w:pPr>
            <w:r>
              <w:rPr>
                <w:rFonts w:ascii="Times" w:eastAsia="Batang" w:hAnsi="Times" w:cs="Times"/>
                <w:szCs w:val="24"/>
                <w:lang w:val="en-GB" w:eastAsia="en-US"/>
              </w:rPr>
              <w:t>Opt2:</w:t>
            </w:r>
            <w:r>
              <w:rPr>
                <w:rFonts w:ascii="Times" w:eastAsia="Batang" w:hAnsi="Times" w:cs="Times"/>
                <w:i/>
                <w:iCs/>
                <w:szCs w:val="24"/>
                <w:lang w:val="en-GB" w:eastAsia="en-US"/>
              </w:rPr>
              <w:t xml:space="preserve"> K</w:t>
            </w:r>
            <w:r>
              <w:rPr>
                <w:rFonts w:ascii="Times" w:eastAsia="Batang" w:hAnsi="Times" w:cs="Times"/>
                <w:szCs w:val="24"/>
                <w:lang w:val="en-GB" w:eastAsia="en-US"/>
              </w:rPr>
              <w:t xml:space="preserve">&gt;1 NZP CSI-RS resources with the same number of ports (representing </w:t>
            </w:r>
            <w:r>
              <w:rPr>
                <w:rFonts w:ascii="Times" w:eastAsia="Batang" w:hAnsi="Times" w:cs="Times"/>
                <w:i/>
                <w:iCs/>
                <w:szCs w:val="24"/>
                <w:lang w:val="en-GB" w:eastAsia="en-US"/>
              </w:rPr>
              <w:t>K</w:t>
            </w:r>
            <w:r>
              <w:rPr>
                <w:rFonts w:ascii="Times" w:eastAsia="Batang" w:hAnsi="Times" w:cs="Times"/>
                <w:szCs w:val="24"/>
                <w:lang w:val="en-GB" w:eastAsia="en-US"/>
              </w:rPr>
              <w:t xml:space="preserve"> TRPs)</w:t>
            </w:r>
          </w:p>
          <w:p w:rsidR="00FE1E3A" w:rsidRDefault="00C754DD">
            <w:pPr>
              <w:numPr>
                <w:ilvl w:val="1"/>
                <w:numId w:val="11"/>
              </w:numPr>
              <w:snapToGrid w:val="0"/>
              <w:spacing w:after="0" w:line="240" w:lineRule="auto"/>
              <w:jc w:val="both"/>
              <w:rPr>
                <w:rFonts w:ascii="Times" w:eastAsia="Batang" w:hAnsi="Times" w:cs="Times"/>
                <w:szCs w:val="24"/>
                <w:lang w:val="en-GB" w:eastAsia="en-US"/>
              </w:rPr>
            </w:pPr>
            <w:r>
              <w:rPr>
                <w:rFonts w:ascii="Times" w:eastAsia="Batang" w:hAnsi="Times" w:cs="Times"/>
                <w:szCs w:val="24"/>
                <w:lang w:val="en-GB" w:eastAsia="en-US"/>
              </w:rPr>
              <w:t xml:space="preserve">FFS: The maximum number of ports per resource, and the total number of ports across all resources </w:t>
            </w:r>
          </w:p>
          <w:p w:rsidR="00FE1E3A" w:rsidRDefault="00C754DD" w:rsidP="00C64631">
            <w:pPr>
              <w:snapToGrid w:val="0"/>
              <w:spacing w:after="0" w:line="240" w:lineRule="auto"/>
              <w:rPr>
                <w:rFonts w:eastAsia="宋体"/>
                <w:bCs/>
                <w:kern w:val="2"/>
                <w:szCs w:val="24"/>
              </w:rPr>
            </w:pPr>
            <w:r>
              <w:rPr>
                <w:rFonts w:ascii="Times" w:eastAsia="Batang" w:hAnsi="Times" w:cs="Times"/>
                <w:szCs w:val="24"/>
                <w:lang w:val="en-GB" w:eastAsia="en-US"/>
              </w:rPr>
              <w:t>FFS: Whether to prioritize/down-select from the two options</w:t>
            </w:r>
          </w:p>
        </w:tc>
      </w:tr>
    </w:tbl>
    <w:p w:rsidR="00FE1E3A" w:rsidRPr="00C90D5B" w:rsidRDefault="00C754DD" w:rsidP="00C90D5B">
      <w:pPr>
        <w:numPr>
          <w:ilvl w:val="255"/>
          <w:numId w:val="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hint="eastAsia"/>
          <w:bCs/>
          <w:kern w:val="2"/>
          <w:szCs w:val="24"/>
        </w:rPr>
        <w:lastRenderedPageBreak/>
        <w:t>For the mapping between CSI-RS resource and</w:t>
      </w:r>
      <w:r w:rsidRPr="00C90D5B">
        <w:rPr>
          <w:rFonts w:eastAsia="宋体"/>
          <w:bCs/>
          <w:kern w:val="2"/>
          <w:szCs w:val="24"/>
        </w:rPr>
        <w:t xml:space="preserve"> </w:t>
      </w:r>
      <w:r>
        <w:rPr>
          <w:rFonts w:eastAsia="宋体" w:hint="eastAsia"/>
          <w:bCs/>
          <w:kern w:val="2"/>
          <w:szCs w:val="24"/>
        </w:rPr>
        <w:t xml:space="preserve">TRPs, </w:t>
      </w:r>
      <w:r w:rsidRPr="00C90D5B">
        <w:rPr>
          <w:rFonts w:eastAsia="宋体"/>
          <w:bCs/>
          <w:kern w:val="2"/>
          <w:szCs w:val="24"/>
        </w:rPr>
        <w:t>there are following alternatives</w:t>
      </w:r>
    </w:p>
    <w:p w:rsidR="00FE1E3A" w:rsidRPr="00C90D5B" w:rsidRDefault="00C754DD" w:rsidP="00C90D5B">
      <w:pPr>
        <w:numPr>
          <w:ilvl w:val="0"/>
          <w:numId w:val="28"/>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sidRPr="00C90D5B">
        <w:rPr>
          <w:rFonts w:eastAsia="宋体"/>
          <w:bCs/>
          <w:kern w:val="2"/>
          <w:szCs w:val="24"/>
        </w:rPr>
        <w:t xml:space="preserve">Alt-1: Each TRP group correspond to one CSI-RS resource and different TRP groups corresponds to different CSI-RS resources. But it limits the sum of CSI-RS ports in each TRP group is 32.  </w:t>
      </w:r>
    </w:p>
    <w:p w:rsidR="00FE1E3A" w:rsidRPr="00C90D5B" w:rsidRDefault="00C754DD" w:rsidP="00C90D5B">
      <w:pPr>
        <w:numPr>
          <w:ilvl w:val="0"/>
          <w:numId w:val="28"/>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sidRPr="00C90D5B">
        <w:rPr>
          <w:rFonts w:eastAsia="宋体"/>
          <w:bCs/>
          <w:kern w:val="2"/>
          <w:szCs w:val="24"/>
        </w:rPr>
        <w:t xml:space="preserve">Alt-2: Each TRP correspond to one CSI-RS resource and one TRP group includes one or more CSI-RS resources.  It allows the sum of CSI-RS ports in each TRP group can be larger than 32. </w:t>
      </w:r>
    </w:p>
    <w:p w:rsidR="00FE1E3A" w:rsidRPr="00C90D5B" w:rsidRDefault="00C754DD" w:rsidP="00C90D5B">
      <w:pPr>
        <w:numPr>
          <w:ilvl w:val="0"/>
          <w:numId w:val="28"/>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sidRPr="00C90D5B">
        <w:rPr>
          <w:rFonts w:eastAsia="宋体"/>
          <w:bCs/>
          <w:kern w:val="2"/>
          <w:szCs w:val="24"/>
        </w:rPr>
        <w:t xml:space="preserve">Alt3: It is a combination of Alt1 and Alt2, each TRP group correspond to one CSI-RS resource or more CSI-RS resources and each CSI-RS resource includes one or more TRPs. For example, if the sum of CSI-RS ports in one TRP group is smaller than or equal to 32, one TRP group corresponds to one CSI-RS resource, otherwise one TRP group corresponds to multiple CSI-RS resource. </w:t>
      </w:r>
    </w:p>
    <w:p w:rsidR="00FE1E3A" w:rsidRDefault="00C754DD" w:rsidP="00C90D5B">
      <w:pPr>
        <w:numPr>
          <w:ilvl w:val="255"/>
          <w:numId w:val="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sidRPr="00C90D5B">
        <w:rPr>
          <w:rFonts w:eastAsia="宋体"/>
          <w:bCs/>
          <w:kern w:val="2"/>
          <w:szCs w:val="24"/>
        </w:rPr>
        <w:t>We prefer to Alt 3 considering signaling overhead and flexibility</w:t>
      </w:r>
      <w:r>
        <w:rPr>
          <w:rFonts w:eastAsia="宋体" w:hint="eastAsia"/>
          <w:bCs/>
          <w:kern w:val="2"/>
          <w:szCs w:val="24"/>
        </w:rPr>
        <w:t xml:space="preserve">. </w:t>
      </w:r>
    </w:p>
    <w:p w:rsidR="00FE1E3A" w:rsidRDefault="00C754DD">
      <w:pPr>
        <w:spacing w:before="120"/>
        <w:jc w:val="both"/>
        <w:rPr>
          <w:rFonts w:eastAsia="宋体"/>
          <w:i/>
        </w:rPr>
      </w:pPr>
      <w:r w:rsidRPr="00C90D5B">
        <w:rPr>
          <w:rFonts w:eastAsia="宋体"/>
          <w:b/>
          <w:bCs/>
          <w:i/>
        </w:rPr>
        <w:t>Proposal 1</w:t>
      </w:r>
      <w:r w:rsidR="00E046BB">
        <w:rPr>
          <w:rFonts w:eastAsia="宋体"/>
          <w:b/>
          <w:bCs/>
          <w:i/>
        </w:rPr>
        <w:t>5</w:t>
      </w:r>
      <w:r w:rsidRPr="00C90D5B">
        <w:rPr>
          <w:rFonts w:eastAsia="宋体"/>
          <w:b/>
          <w:bCs/>
          <w:i/>
        </w:rPr>
        <w:t>:</w:t>
      </w:r>
      <w:r>
        <w:rPr>
          <w:rFonts w:eastAsia="宋体" w:hint="eastAsia"/>
          <w:i/>
        </w:rPr>
        <w:t xml:space="preserve"> Regarding mapping between TRPs and CSI-RS resource, it should be supported that one TRP group corresponds to one or more CSI-RS resources and one CSI-RS resource includes one or more TRPs of one TRP group.</w:t>
      </w:r>
    </w:p>
    <w:p w:rsidR="00FE1E3A" w:rsidRPr="00C90D5B" w:rsidRDefault="00C754DD" w:rsidP="00055E21">
      <w:pPr>
        <w:pStyle w:val="ListParagraph"/>
        <w:numPr>
          <w:ilvl w:val="0"/>
          <w:numId w:val="11"/>
        </w:numPr>
        <w:snapToGrid w:val="0"/>
        <w:spacing w:before="120" w:afterLines="50" w:after="120" w:line="300" w:lineRule="auto"/>
        <w:ind w:firstLineChars="0"/>
        <w:jc w:val="both"/>
        <w:rPr>
          <w:rFonts w:eastAsia="微软雅黑"/>
          <w:i/>
          <w:iCs/>
          <w:szCs w:val="20"/>
        </w:rPr>
      </w:pPr>
      <w:r w:rsidRPr="00C90D5B">
        <w:rPr>
          <w:rFonts w:eastAsia="微软雅黑"/>
          <w:i/>
          <w:iCs/>
          <w:szCs w:val="20"/>
        </w:rPr>
        <w:t xml:space="preserve">   Each CSI-RS resource corresponds to one TCI state. </w:t>
      </w:r>
    </w:p>
    <w:p w:rsidR="00FE1E3A" w:rsidRDefault="00C754DD">
      <w:pPr>
        <w:numPr>
          <w:ilvl w:val="1"/>
          <w:numId w:val="8"/>
        </w:numPr>
        <w:snapToGrid w:val="0"/>
        <w:spacing w:before="240" w:afterLines="50" w:after="120" w:line="240" w:lineRule="auto"/>
        <w:jc w:val="both"/>
        <w:outlineLvl w:val="1"/>
        <w:rPr>
          <w:rFonts w:eastAsia="宋体"/>
          <w:b/>
          <w:sz w:val="24"/>
          <w:szCs w:val="20"/>
        </w:rPr>
      </w:pPr>
      <w:r>
        <w:rPr>
          <w:rFonts w:eastAsia="宋体" w:hint="eastAsia"/>
          <w:b/>
          <w:sz w:val="24"/>
          <w:szCs w:val="20"/>
        </w:rPr>
        <w:t>Reporting receiving side information</w:t>
      </w:r>
    </w:p>
    <w:p w:rsidR="00FE1E3A" w:rsidRDefault="00C754DD">
      <w:pPr>
        <w:numPr>
          <w:ilvl w:val="255"/>
          <w:numId w:val="0"/>
        </w:numPr>
        <w:overflowPunct w:val="0"/>
        <w:autoSpaceDE w:val="0"/>
        <w:autoSpaceDN w:val="0"/>
        <w:adjustRightInd w:val="0"/>
        <w:snapToGrid w:val="0"/>
        <w:spacing w:beforeLines="25" w:before="60" w:after="120" w:line="300" w:lineRule="auto"/>
        <w:jc w:val="both"/>
        <w:textAlignment w:val="baseline"/>
        <w:rPr>
          <w:rFonts w:eastAsia="宋体"/>
          <w:bCs/>
          <w:kern w:val="2"/>
          <w:szCs w:val="24"/>
        </w:rPr>
      </w:pPr>
      <w:r>
        <w:rPr>
          <w:rFonts w:eastAsia="宋体"/>
          <w:bCs/>
          <w:kern w:val="2"/>
          <w:szCs w:val="24"/>
        </w:rPr>
        <w:t xml:space="preserve">Regarding </w:t>
      </w:r>
      <w:r>
        <w:rPr>
          <w:rFonts w:eastAsia="宋体" w:hint="eastAsia"/>
          <w:bCs/>
          <w:kern w:val="2"/>
          <w:szCs w:val="24"/>
        </w:rPr>
        <w:t>reporting receiving side information</w:t>
      </w:r>
      <w:r>
        <w:rPr>
          <w:rFonts w:eastAsia="宋体"/>
          <w:bCs/>
          <w:kern w:val="2"/>
          <w:szCs w:val="24"/>
        </w:rPr>
        <w:t>, there is following agreement in RAN1#109-e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1E3A">
        <w:tc>
          <w:tcPr>
            <w:tcW w:w="9576" w:type="dxa"/>
          </w:tcPr>
          <w:p w:rsidR="00FE1E3A" w:rsidRDefault="00C754DD">
            <w:pPr>
              <w:snapToGrid w:val="0"/>
              <w:spacing w:after="0" w:line="240" w:lineRule="auto"/>
              <w:rPr>
                <w:rFonts w:ascii="Times" w:eastAsia="Malgun Gothic" w:hAnsi="Times" w:cs="Times"/>
                <w:szCs w:val="24"/>
                <w:highlight w:val="green"/>
                <w:lang w:eastAsia="ko-KR"/>
              </w:rPr>
            </w:pPr>
            <w:r>
              <w:rPr>
                <w:rFonts w:ascii="Times" w:eastAsia="Batang" w:hAnsi="Times" w:cs="Times"/>
                <w:b/>
                <w:bCs/>
                <w:szCs w:val="24"/>
                <w:highlight w:val="green"/>
                <w:lang w:val="en-GB" w:eastAsia="en-US"/>
              </w:rPr>
              <w:t>Agreement</w:t>
            </w:r>
          </w:p>
          <w:p w:rsidR="00FE1E3A" w:rsidRDefault="00C754DD">
            <w:pPr>
              <w:snapToGrid w:val="0"/>
              <w:spacing w:after="0" w:line="240" w:lineRule="auto"/>
              <w:rPr>
                <w:rFonts w:ascii="Times" w:eastAsia="Batang" w:hAnsi="Times"/>
                <w:szCs w:val="24"/>
                <w:lang w:val="en-GB" w:eastAsia="en-US"/>
              </w:rPr>
            </w:pPr>
            <w:r>
              <w:rPr>
                <w:rFonts w:ascii="Times" w:eastAsia="Batang" w:hAnsi="Times"/>
                <w:szCs w:val="24"/>
                <w:lang w:val="en-GB" w:eastAsia="en-US"/>
              </w:rPr>
              <w:t>For the Type-II codebook refinement for CJT mTRP, further study the following issues:</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The need for the following additional parameters:</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Receiver side information by per RX reporting or per layer, e.g. information related to the left singular matrix U of the channel</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Indication of relative offset of reference FD basis per TRP with respect to a reference TRP</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Information related to the windows for FD basis</w:t>
            </w:r>
          </w:p>
          <w:p w:rsidR="00FE1E3A" w:rsidRDefault="00C754DD">
            <w:pPr>
              <w:numPr>
                <w:ilvl w:val="1"/>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Delay/frequency difference(s) across TRPs</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Specification entity corresponding to a TRP (e.g. port-group, NZP CSI-RS resource)</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For codebooks with per-TRP/TRP-group SD/FD basis (structure Alt1A/1B), whether to support co-amplitude/phase as a part of CSI report (explicit) or not (implicit)</w:t>
            </w:r>
          </w:p>
          <w:p w:rsidR="00FE1E3A" w:rsidRDefault="00C754DD">
            <w:pPr>
              <w:numPr>
                <w:ilvl w:val="0"/>
                <w:numId w:val="25"/>
              </w:numPr>
              <w:snapToGrid w:val="0"/>
              <w:spacing w:after="0" w:line="240" w:lineRule="auto"/>
              <w:rPr>
                <w:rFonts w:ascii="Times" w:eastAsia="Batang" w:hAnsi="Times"/>
                <w:szCs w:val="24"/>
                <w:lang w:val="en-GB" w:eastAsia="en-US"/>
              </w:rPr>
            </w:pPr>
            <w:r>
              <w:rPr>
                <w:rFonts w:ascii="Times" w:eastAsia="Batang" w:hAnsi="Times"/>
                <w:szCs w:val="24"/>
                <w:lang w:val="en-GB" w:eastAsia="en-US"/>
              </w:rPr>
              <w:t>Design details of reference amplitudes and differential amplitudes in W</w:t>
            </w:r>
            <w:r>
              <w:rPr>
                <w:rFonts w:ascii="Times" w:eastAsia="Batang" w:hAnsi="Times"/>
                <w:szCs w:val="24"/>
                <w:vertAlign w:val="subscript"/>
                <w:lang w:val="en-GB" w:eastAsia="en-US"/>
              </w:rPr>
              <w:t>2</w:t>
            </w:r>
            <w:r>
              <w:rPr>
                <w:rFonts w:ascii="Times" w:eastAsia="Batang" w:hAnsi="Times"/>
                <w:szCs w:val="24"/>
                <w:lang w:val="en-GB" w:eastAsia="en-US"/>
              </w:rPr>
              <w:t xml:space="preserve">: </w:t>
            </w:r>
          </w:p>
          <w:p w:rsidR="00FE1E3A" w:rsidRPr="00C64631" w:rsidRDefault="00C754DD" w:rsidP="00C64631">
            <w:pPr>
              <w:numPr>
                <w:ilvl w:val="0"/>
                <w:numId w:val="25"/>
              </w:numPr>
              <w:snapToGrid w:val="0"/>
              <w:spacing w:after="120" w:line="240" w:lineRule="auto"/>
              <w:ind w:left="714" w:hanging="357"/>
              <w:rPr>
                <w:rFonts w:ascii="Times" w:eastAsia="Batang" w:hAnsi="Times"/>
                <w:szCs w:val="24"/>
                <w:lang w:val="en-GB" w:eastAsia="en-US"/>
              </w:rPr>
            </w:pPr>
            <w:r>
              <w:rPr>
                <w:rFonts w:ascii="Times" w:eastAsia="Batang" w:hAnsi="Times"/>
                <w:szCs w:val="24"/>
                <w:lang w:val="en-GB" w:eastAsia="en-US"/>
              </w:rPr>
              <w:t>Whether/how supported parameter combinations are refined from Rel-16/17</w:t>
            </w:r>
          </w:p>
        </w:tc>
      </w:tr>
    </w:tbl>
    <w:p w:rsidR="00435129" w:rsidRDefault="00853F42" w:rsidP="00C64631">
      <w:pPr>
        <w:tabs>
          <w:tab w:val="left" w:pos="267"/>
        </w:tabs>
        <w:jc w:val="both"/>
        <w:rPr>
          <w:rFonts w:eastAsia="宋体"/>
        </w:rPr>
      </w:pPr>
      <w:r>
        <w:rPr>
          <w:rFonts w:eastAsia="宋体"/>
        </w:rPr>
        <w:t>In MU-MIMO, the precoding should be refined according to scheduled UE using SLNR or zero-forcing approach. In such case, the CQI/MCS estimation for refining the precoding is quite difficult in gNB side. As a results, for guaranteeing the transmission performance</w:t>
      </w:r>
      <w:r w:rsidR="00081D69">
        <w:rPr>
          <w:rFonts w:eastAsia="宋体"/>
        </w:rPr>
        <w:t xml:space="preserve"> (e.g., HARQ procedure)</w:t>
      </w:r>
      <w:r>
        <w:rPr>
          <w:rFonts w:eastAsia="宋体"/>
        </w:rPr>
        <w:t>, there may be a pre-</w:t>
      </w:r>
      <w:r w:rsidR="00081D69">
        <w:rPr>
          <w:rFonts w:eastAsia="宋体"/>
        </w:rPr>
        <w:t>degradation for CQI. Due to path-loss/received power difference for each of TRP in CJT, this issue become much severe</w:t>
      </w:r>
      <w:r w:rsidR="00435129">
        <w:rPr>
          <w:rFonts w:eastAsia="宋体"/>
        </w:rPr>
        <w:t xml:space="preserve"> for CJT compared with STRP</w:t>
      </w:r>
      <w:r w:rsidR="00081D69">
        <w:rPr>
          <w:rFonts w:eastAsia="宋体"/>
        </w:rPr>
        <w:t xml:space="preserve">. </w:t>
      </w:r>
    </w:p>
    <w:p w:rsidR="00081D69" w:rsidRDefault="00081D69" w:rsidP="00C64631">
      <w:pPr>
        <w:tabs>
          <w:tab w:val="left" w:pos="267"/>
        </w:tabs>
        <w:jc w:val="both"/>
        <w:rPr>
          <w:rFonts w:eastAsia="宋体"/>
        </w:rPr>
      </w:pPr>
      <w:r>
        <w:rPr>
          <w:rFonts w:eastAsia="宋体"/>
        </w:rPr>
        <w:t xml:space="preserve">Alternatively, receiving side information can be considered to be reported for reconstructing the whole channel, i.e., H, in gNB side, and then Rnn information can be implicitly reported as well.  </w:t>
      </w:r>
    </w:p>
    <w:p w:rsidR="00B2336E" w:rsidRPr="00A74D48" w:rsidRDefault="00B2336E" w:rsidP="00A74D48">
      <w:pPr>
        <w:pStyle w:val="ListParagraph"/>
        <w:numPr>
          <w:ilvl w:val="0"/>
          <w:numId w:val="20"/>
        </w:numPr>
        <w:tabs>
          <w:tab w:val="left" w:pos="267"/>
        </w:tabs>
        <w:ind w:firstLineChars="0"/>
        <w:jc w:val="both"/>
        <w:rPr>
          <w:rFonts w:eastAsia="宋体"/>
        </w:rPr>
      </w:pPr>
      <w:r w:rsidRPr="00A74D48">
        <w:rPr>
          <w:rFonts w:eastAsia="宋体"/>
        </w:rPr>
        <w:t>In SLS, we have the following performance comparison between legacy (i.e., W-based without Rx side information report) and proposed Rx side information report (to imply the whole channel property) in MU-</w:t>
      </w:r>
      <w:r w:rsidRPr="00A74D48">
        <w:rPr>
          <w:rFonts w:eastAsia="宋体"/>
        </w:rPr>
        <w:lastRenderedPageBreak/>
        <w:t xml:space="preserve">MIMO. It can be observed that, based on </w:t>
      </w:r>
      <w:r w:rsidR="00394B1C" w:rsidRPr="00A74D48">
        <w:rPr>
          <w:rFonts w:eastAsia="宋体"/>
        </w:rPr>
        <w:t>the receiving side information</w:t>
      </w:r>
      <w:r w:rsidRPr="00A74D48">
        <w:rPr>
          <w:rFonts w:eastAsia="宋体"/>
        </w:rPr>
        <w:t xml:space="preserve">, there may be a significant performance gain, especially for CJT case. </w:t>
      </w:r>
    </w:p>
    <w:p w:rsidR="00081D69" w:rsidRDefault="00081D69" w:rsidP="00081D69">
      <w:pPr>
        <w:spacing w:after="120"/>
        <w:jc w:val="center"/>
        <w:rPr>
          <w:rFonts w:eastAsia="宋体"/>
        </w:rPr>
      </w:pPr>
      <w:r>
        <w:rPr>
          <w:b/>
          <w:bCs/>
        </w:rPr>
        <w:t xml:space="preserve">Table </w:t>
      </w:r>
      <w:r w:rsidR="00394B1C">
        <w:rPr>
          <w:rFonts w:eastAsia="宋体"/>
          <w:b/>
          <w:bCs/>
        </w:rPr>
        <w:t>4</w:t>
      </w:r>
      <w:r>
        <w:rPr>
          <w:rFonts w:hint="eastAsia"/>
        </w:rPr>
        <w:t xml:space="preserve"> </w:t>
      </w:r>
      <w:r>
        <w:t xml:space="preserve">SLS simulation results for </w:t>
      </w:r>
      <w:r w:rsidR="00B2336E">
        <w:t>sTRP/CJT with/without receiving side information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992"/>
        <w:gridCol w:w="992"/>
        <w:gridCol w:w="993"/>
        <w:gridCol w:w="1134"/>
        <w:gridCol w:w="1101"/>
        <w:gridCol w:w="1045"/>
        <w:gridCol w:w="1113"/>
      </w:tblGrid>
      <w:tr w:rsidR="00081D69" w:rsidTr="003936D4">
        <w:tc>
          <w:tcPr>
            <w:tcW w:w="846" w:type="dxa"/>
            <w:vMerge w:val="restart"/>
          </w:tcPr>
          <w:p w:rsidR="00081D69" w:rsidRDefault="00081D69" w:rsidP="003936D4">
            <w:pPr>
              <w:spacing w:before="60" w:after="60"/>
              <w:jc w:val="center"/>
              <w:rPr>
                <w:rFonts w:eastAsia="宋体"/>
              </w:rPr>
            </w:pPr>
            <w:r>
              <w:rPr>
                <w:rFonts w:eastAsia="宋体" w:hint="eastAsia"/>
              </w:rPr>
              <w:t>Case</w:t>
            </w:r>
          </w:p>
        </w:tc>
        <w:tc>
          <w:tcPr>
            <w:tcW w:w="4111" w:type="dxa"/>
            <w:gridSpan w:val="4"/>
          </w:tcPr>
          <w:p w:rsidR="00081D69" w:rsidRDefault="00B2336E" w:rsidP="003936D4">
            <w:pPr>
              <w:spacing w:before="60" w:after="60"/>
              <w:jc w:val="center"/>
              <w:rPr>
                <w:rFonts w:eastAsia="宋体"/>
              </w:rPr>
            </w:pPr>
            <w:r>
              <w:rPr>
                <w:rFonts w:eastAsia="宋体"/>
              </w:rPr>
              <w:t>sTRP</w:t>
            </w:r>
          </w:p>
        </w:tc>
        <w:tc>
          <w:tcPr>
            <w:tcW w:w="4393" w:type="dxa"/>
            <w:gridSpan w:val="4"/>
          </w:tcPr>
          <w:p w:rsidR="00081D69" w:rsidRDefault="00B2336E" w:rsidP="003936D4">
            <w:pPr>
              <w:spacing w:before="60" w:after="60"/>
              <w:ind w:firstLineChars="200" w:firstLine="400"/>
              <w:jc w:val="center"/>
              <w:rPr>
                <w:rFonts w:eastAsia="宋体"/>
              </w:rPr>
            </w:pPr>
            <w:r>
              <w:rPr>
                <w:rFonts w:eastAsia="宋体"/>
              </w:rPr>
              <w:t>CJT</w:t>
            </w:r>
          </w:p>
        </w:tc>
      </w:tr>
      <w:tr w:rsidR="00081D69" w:rsidTr="00C64631">
        <w:tc>
          <w:tcPr>
            <w:tcW w:w="846" w:type="dxa"/>
            <w:vMerge/>
          </w:tcPr>
          <w:p w:rsidR="00081D69" w:rsidRDefault="00081D69" w:rsidP="003936D4">
            <w:pPr>
              <w:spacing w:before="60" w:after="60"/>
              <w:jc w:val="center"/>
              <w:rPr>
                <w:rFonts w:eastAsia="宋体"/>
              </w:rPr>
            </w:pPr>
          </w:p>
        </w:tc>
        <w:tc>
          <w:tcPr>
            <w:tcW w:w="1134" w:type="dxa"/>
          </w:tcPr>
          <w:p w:rsidR="00081D69" w:rsidRDefault="00081D69" w:rsidP="003936D4">
            <w:pPr>
              <w:spacing w:before="60" w:after="60"/>
              <w:jc w:val="center"/>
              <w:rPr>
                <w:rFonts w:eastAsia="宋体"/>
              </w:rPr>
            </w:pPr>
            <w:r>
              <w:rPr>
                <w:rFonts w:eastAsia="宋体" w:hint="eastAsia"/>
              </w:rPr>
              <w:t>mean</w:t>
            </w:r>
          </w:p>
        </w:tc>
        <w:tc>
          <w:tcPr>
            <w:tcW w:w="992" w:type="dxa"/>
          </w:tcPr>
          <w:p w:rsidR="00081D69" w:rsidRDefault="00081D69" w:rsidP="003936D4">
            <w:pPr>
              <w:spacing w:before="60" w:after="60"/>
              <w:jc w:val="center"/>
              <w:rPr>
                <w:rFonts w:eastAsia="宋体"/>
              </w:rPr>
            </w:pPr>
            <w:r>
              <w:rPr>
                <w:rFonts w:eastAsia="宋体" w:hint="eastAsia"/>
              </w:rPr>
              <w:t>5%</w:t>
            </w:r>
          </w:p>
        </w:tc>
        <w:tc>
          <w:tcPr>
            <w:tcW w:w="992" w:type="dxa"/>
          </w:tcPr>
          <w:p w:rsidR="00081D69" w:rsidRDefault="00081D69" w:rsidP="003936D4">
            <w:pPr>
              <w:spacing w:before="60" w:after="60"/>
              <w:jc w:val="center"/>
              <w:rPr>
                <w:rFonts w:eastAsia="宋体"/>
              </w:rPr>
            </w:pPr>
            <w:r>
              <w:rPr>
                <w:rFonts w:eastAsia="宋体" w:hint="eastAsia"/>
              </w:rPr>
              <w:t>50%</w:t>
            </w:r>
          </w:p>
        </w:tc>
        <w:tc>
          <w:tcPr>
            <w:tcW w:w="993" w:type="dxa"/>
          </w:tcPr>
          <w:p w:rsidR="00081D69" w:rsidRDefault="00081D69" w:rsidP="003936D4">
            <w:pPr>
              <w:spacing w:before="60" w:after="60"/>
              <w:jc w:val="center"/>
              <w:rPr>
                <w:rFonts w:eastAsia="宋体"/>
              </w:rPr>
            </w:pPr>
            <w:r>
              <w:rPr>
                <w:rFonts w:eastAsia="宋体" w:hint="eastAsia"/>
              </w:rPr>
              <w:t>95%</w:t>
            </w:r>
          </w:p>
        </w:tc>
        <w:tc>
          <w:tcPr>
            <w:tcW w:w="1134" w:type="dxa"/>
          </w:tcPr>
          <w:p w:rsidR="00081D69" w:rsidRDefault="00081D69" w:rsidP="003936D4">
            <w:pPr>
              <w:spacing w:before="60" w:after="60"/>
              <w:jc w:val="center"/>
              <w:rPr>
                <w:rFonts w:eastAsia="宋体"/>
              </w:rPr>
            </w:pPr>
            <w:r>
              <w:rPr>
                <w:rFonts w:eastAsia="宋体" w:hint="eastAsia"/>
              </w:rPr>
              <w:t>mean</w:t>
            </w:r>
          </w:p>
        </w:tc>
        <w:tc>
          <w:tcPr>
            <w:tcW w:w="1101" w:type="dxa"/>
          </w:tcPr>
          <w:p w:rsidR="00081D69" w:rsidRDefault="00081D69" w:rsidP="003936D4">
            <w:pPr>
              <w:spacing w:before="60" w:after="60"/>
              <w:jc w:val="center"/>
              <w:rPr>
                <w:rFonts w:eastAsia="宋体"/>
              </w:rPr>
            </w:pPr>
            <w:r>
              <w:rPr>
                <w:rFonts w:eastAsia="宋体" w:hint="eastAsia"/>
              </w:rPr>
              <w:t>5%</w:t>
            </w:r>
          </w:p>
        </w:tc>
        <w:tc>
          <w:tcPr>
            <w:tcW w:w="1045" w:type="dxa"/>
          </w:tcPr>
          <w:p w:rsidR="00081D69" w:rsidRDefault="00081D69" w:rsidP="003936D4">
            <w:pPr>
              <w:spacing w:before="60" w:after="60"/>
              <w:jc w:val="center"/>
              <w:rPr>
                <w:rFonts w:eastAsia="宋体"/>
              </w:rPr>
            </w:pPr>
            <w:r>
              <w:rPr>
                <w:rFonts w:eastAsia="宋体" w:hint="eastAsia"/>
              </w:rPr>
              <w:t>50%</w:t>
            </w:r>
          </w:p>
        </w:tc>
        <w:tc>
          <w:tcPr>
            <w:tcW w:w="1113" w:type="dxa"/>
          </w:tcPr>
          <w:p w:rsidR="00081D69" w:rsidRDefault="00081D69" w:rsidP="003936D4">
            <w:pPr>
              <w:spacing w:before="60" w:after="60"/>
              <w:jc w:val="center"/>
              <w:rPr>
                <w:rFonts w:eastAsia="宋体"/>
              </w:rPr>
            </w:pPr>
            <w:r>
              <w:rPr>
                <w:rFonts w:eastAsia="宋体" w:hint="eastAsia"/>
              </w:rPr>
              <w:t>95%</w:t>
            </w:r>
          </w:p>
        </w:tc>
      </w:tr>
      <w:tr w:rsidR="00081D69" w:rsidTr="00C64631">
        <w:tc>
          <w:tcPr>
            <w:tcW w:w="846" w:type="dxa"/>
          </w:tcPr>
          <w:p w:rsidR="00081D69" w:rsidRDefault="00B2336E" w:rsidP="003936D4">
            <w:pPr>
              <w:spacing w:before="60" w:after="60"/>
              <w:jc w:val="center"/>
              <w:rPr>
                <w:rFonts w:eastAsia="宋体"/>
              </w:rPr>
            </w:pPr>
            <w:r>
              <w:rPr>
                <w:rFonts w:eastAsia="宋体"/>
              </w:rPr>
              <w:t>Legacy(w.o., Rx inf.)</w:t>
            </w:r>
          </w:p>
        </w:tc>
        <w:tc>
          <w:tcPr>
            <w:tcW w:w="1134" w:type="dxa"/>
          </w:tcPr>
          <w:p w:rsidR="00081D69" w:rsidRDefault="00B2336E" w:rsidP="00C64631">
            <w:pPr>
              <w:spacing w:before="60" w:after="60"/>
              <w:jc w:val="center"/>
            </w:pPr>
            <w:r w:rsidRPr="00B2336E">
              <w:t xml:space="preserve">155.05 </w:t>
            </w:r>
            <w:r w:rsidR="00081D69" w:rsidRPr="003936D4">
              <w:t>(100%)</w:t>
            </w:r>
          </w:p>
        </w:tc>
        <w:tc>
          <w:tcPr>
            <w:tcW w:w="992" w:type="dxa"/>
          </w:tcPr>
          <w:p w:rsidR="00081D69" w:rsidRDefault="00B2336E" w:rsidP="00C64631">
            <w:pPr>
              <w:spacing w:before="60" w:after="60"/>
              <w:jc w:val="center"/>
            </w:pPr>
            <w:r w:rsidRPr="00B2336E">
              <w:t xml:space="preserve">30.47 </w:t>
            </w:r>
            <w:r w:rsidR="00081D69" w:rsidRPr="003936D4">
              <w:t>(100%)</w:t>
            </w:r>
          </w:p>
        </w:tc>
        <w:tc>
          <w:tcPr>
            <w:tcW w:w="992" w:type="dxa"/>
          </w:tcPr>
          <w:p w:rsidR="00081D69" w:rsidRDefault="00B2336E" w:rsidP="00C64631">
            <w:pPr>
              <w:spacing w:before="60" w:after="60"/>
              <w:jc w:val="center"/>
            </w:pPr>
            <w:r w:rsidRPr="00B2336E">
              <w:t xml:space="preserve">135.19 </w:t>
            </w:r>
            <w:r w:rsidR="00081D69" w:rsidRPr="003936D4">
              <w:t>(100%)</w:t>
            </w:r>
          </w:p>
        </w:tc>
        <w:tc>
          <w:tcPr>
            <w:tcW w:w="993" w:type="dxa"/>
          </w:tcPr>
          <w:p w:rsidR="00081D69" w:rsidRDefault="00B2336E" w:rsidP="003936D4">
            <w:pPr>
              <w:spacing w:before="60" w:after="60"/>
              <w:jc w:val="center"/>
            </w:pPr>
            <w:r w:rsidRPr="00B2336E">
              <w:t xml:space="preserve">334.72 </w:t>
            </w:r>
            <w:r w:rsidR="00081D69" w:rsidRPr="003936D4">
              <w:t>(100%)</w:t>
            </w:r>
          </w:p>
        </w:tc>
        <w:tc>
          <w:tcPr>
            <w:tcW w:w="1134" w:type="dxa"/>
          </w:tcPr>
          <w:p w:rsidR="00B2336E" w:rsidRDefault="00B2336E" w:rsidP="003936D4">
            <w:pPr>
              <w:spacing w:before="60" w:after="60"/>
              <w:jc w:val="center"/>
            </w:pPr>
            <w:r w:rsidRPr="00B2336E">
              <w:t>149.46</w:t>
            </w:r>
          </w:p>
          <w:p w:rsidR="00081D69" w:rsidRDefault="00B2336E" w:rsidP="003936D4">
            <w:pPr>
              <w:spacing w:before="60" w:after="60"/>
              <w:jc w:val="center"/>
            </w:pPr>
            <w:r w:rsidRPr="00B2336E">
              <w:t xml:space="preserve"> </w:t>
            </w:r>
            <w:r w:rsidR="00081D69" w:rsidRPr="003936D4">
              <w:t>(100%)</w:t>
            </w:r>
          </w:p>
        </w:tc>
        <w:tc>
          <w:tcPr>
            <w:tcW w:w="1101" w:type="dxa"/>
          </w:tcPr>
          <w:p w:rsidR="00081D69" w:rsidRDefault="00B2336E" w:rsidP="003936D4">
            <w:pPr>
              <w:spacing w:before="60" w:after="60"/>
              <w:jc w:val="center"/>
            </w:pPr>
            <w:r w:rsidRPr="00B2336E">
              <w:t xml:space="preserve">23.56 </w:t>
            </w:r>
            <w:r w:rsidR="00081D69" w:rsidRPr="003936D4">
              <w:t>(100%)</w:t>
            </w:r>
          </w:p>
        </w:tc>
        <w:tc>
          <w:tcPr>
            <w:tcW w:w="1045" w:type="dxa"/>
          </w:tcPr>
          <w:p w:rsidR="00081D69" w:rsidRDefault="00B2336E" w:rsidP="003936D4">
            <w:pPr>
              <w:spacing w:before="60" w:after="60"/>
              <w:jc w:val="center"/>
            </w:pPr>
            <w:r w:rsidRPr="00B2336E">
              <w:t xml:space="preserve">131.73 </w:t>
            </w:r>
            <w:r w:rsidR="00081D69" w:rsidRPr="003936D4">
              <w:t>(100%)</w:t>
            </w:r>
          </w:p>
        </w:tc>
        <w:tc>
          <w:tcPr>
            <w:tcW w:w="1113" w:type="dxa"/>
          </w:tcPr>
          <w:p w:rsidR="00081D69" w:rsidRDefault="00B2336E" w:rsidP="003936D4">
            <w:pPr>
              <w:spacing w:before="60" w:after="60"/>
              <w:jc w:val="center"/>
            </w:pPr>
            <w:r w:rsidRPr="00B2336E">
              <w:t xml:space="preserve">334.72 </w:t>
            </w:r>
            <w:r w:rsidR="00081D69" w:rsidRPr="003936D4">
              <w:t>(100%)</w:t>
            </w:r>
          </w:p>
        </w:tc>
      </w:tr>
      <w:tr w:rsidR="00081D69" w:rsidTr="00C64631">
        <w:tc>
          <w:tcPr>
            <w:tcW w:w="846" w:type="dxa"/>
          </w:tcPr>
          <w:p w:rsidR="00081D69" w:rsidRDefault="00B2336E" w:rsidP="003936D4">
            <w:pPr>
              <w:spacing w:before="60" w:after="60"/>
              <w:jc w:val="center"/>
              <w:rPr>
                <w:rFonts w:eastAsia="宋体"/>
              </w:rPr>
            </w:pPr>
            <w:r>
              <w:rPr>
                <w:rFonts w:eastAsia="宋体"/>
              </w:rPr>
              <w:t>Rx inf. report</w:t>
            </w:r>
          </w:p>
        </w:tc>
        <w:tc>
          <w:tcPr>
            <w:tcW w:w="1134" w:type="dxa"/>
          </w:tcPr>
          <w:p w:rsidR="00081D69" w:rsidRDefault="00B2336E" w:rsidP="003936D4">
            <w:pPr>
              <w:spacing w:before="60" w:after="60"/>
              <w:jc w:val="center"/>
            </w:pPr>
            <w:r w:rsidRPr="00B2336E">
              <w:t xml:space="preserve">155.82 </w:t>
            </w:r>
            <w:r>
              <w:t>(+0.5</w:t>
            </w:r>
            <w:r w:rsidR="00081D69" w:rsidRPr="003936D4">
              <w:t>%)</w:t>
            </w:r>
          </w:p>
        </w:tc>
        <w:tc>
          <w:tcPr>
            <w:tcW w:w="992" w:type="dxa"/>
          </w:tcPr>
          <w:p w:rsidR="00081D69" w:rsidRDefault="00B2336E" w:rsidP="00C64631">
            <w:pPr>
              <w:spacing w:before="60" w:after="60"/>
              <w:jc w:val="center"/>
            </w:pPr>
            <w:r w:rsidRPr="00B2336E">
              <w:t xml:space="preserve">30.93  </w:t>
            </w:r>
            <w:r w:rsidR="00081D69" w:rsidRPr="003936D4">
              <w:t>(+1</w:t>
            </w:r>
            <w:r>
              <w:t>.5</w:t>
            </w:r>
            <w:r w:rsidR="00081D69" w:rsidRPr="003936D4">
              <w:t>%)</w:t>
            </w:r>
          </w:p>
        </w:tc>
        <w:tc>
          <w:tcPr>
            <w:tcW w:w="992" w:type="dxa"/>
          </w:tcPr>
          <w:p w:rsidR="00081D69" w:rsidRDefault="00B2336E" w:rsidP="00C64631">
            <w:pPr>
              <w:spacing w:before="60" w:after="60"/>
              <w:jc w:val="center"/>
            </w:pPr>
            <w:r w:rsidRPr="00B2336E">
              <w:t xml:space="preserve">138.67  </w:t>
            </w:r>
            <w:r w:rsidR="00081D69" w:rsidRPr="003936D4">
              <w:t>(+2</w:t>
            </w:r>
            <w:r>
              <w:t>.5</w:t>
            </w:r>
            <w:r w:rsidR="00081D69" w:rsidRPr="003936D4">
              <w:t>%)</w:t>
            </w:r>
          </w:p>
        </w:tc>
        <w:tc>
          <w:tcPr>
            <w:tcW w:w="993" w:type="dxa"/>
          </w:tcPr>
          <w:p w:rsidR="00081D69" w:rsidRDefault="00B2336E" w:rsidP="003936D4">
            <w:pPr>
              <w:spacing w:before="60" w:after="60"/>
              <w:jc w:val="center"/>
            </w:pPr>
            <w:r w:rsidRPr="00B2336E">
              <w:t xml:space="preserve">334.72 </w:t>
            </w:r>
            <w:r>
              <w:t>(+0</w:t>
            </w:r>
            <w:r w:rsidR="00081D69" w:rsidRPr="003936D4">
              <w:t>%)</w:t>
            </w:r>
          </w:p>
        </w:tc>
        <w:tc>
          <w:tcPr>
            <w:tcW w:w="1134" w:type="dxa"/>
          </w:tcPr>
          <w:p w:rsidR="00081D69" w:rsidRDefault="00B2336E" w:rsidP="00C64631">
            <w:pPr>
              <w:spacing w:before="60" w:after="60"/>
              <w:jc w:val="center"/>
            </w:pPr>
            <w:r w:rsidRPr="00B2336E">
              <w:t xml:space="preserve">180.38 </w:t>
            </w:r>
            <w:r w:rsidR="00081D69" w:rsidRPr="003936D4">
              <w:t>(+2</w:t>
            </w:r>
            <w:r>
              <w:t>0.</w:t>
            </w:r>
            <w:r w:rsidR="00081D69" w:rsidRPr="003936D4">
              <w:t>4%)</w:t>
            </w:r>
          </w:p>
        </w:tc>
        <w:tc>
          <w:tcPr>
            <w:tcW w:w="1101" w:type="dxa"/>
          </w:tcPr>
          <w:p w:rsidR="00B2336E" w:rsidRDefault="00B2336E" w:rsidP="00C64631">
            <w:pPr>
              <w:spacing w:before="60" w:after="60"/>
              <w:jc w:val="center"/>
            </w:pPr>
            <w:r w:rsidRPr="00B2336E">
              <w:t>42.64</w:t>
            </w:r>
          </w:p>
          <w:p w:rsidR="00081D69" w:rsidRDefault="00B2336E" w:rsidP="00C64631">
            <w:pPr>
              <w:spacing w:before="60" w:after="60"/>
              <w:jc w:val="center"/>
            </w:pPr>
            <w:r>
              <w:t>(+</w:t>
            </w:r>
            <w:r w:rsidR="00081D69" w:rsidRPr="003936D4">
              <w:t>8</w:t>
            </w:r>
            <w:r>
              <w:t>0.1</w:t>
            </w:r>
            <w:r w:rsidR="00081D69" w:rsidRPr="003936D4">
              <w:t>%)</w:t>
            </w:r>
          </w:p>
        </w:tc>
        <w:tc>
          <w:tcPr>
            <w:tcW w:w="1045" w:type="dxa"/>
          </w:tcPr>
          <w:p w:rsidR="00081D69" w:rsidRDefault="00B2336E" w:rsidP="003936D4">
            <w:pPr>
              <w:spacing w:before="60" w:after="60"/>
              <w:jc w:val="center"/>
            </w:pPr>
            <w:r w:rsidRPr="00B2336E">
              <w:t xml:space="preserve">165.27 </w:t>
            </w:r>
            <w:r w:rsidR="00081D69" w:rsidRPr="003936D4">
              <w:t>(+</w:t>
            </w:r>
            <w:r>
              <w:t>25.5</w:t>
            </w:r>
            <w:r w:rsidR="00081D69" w:rsidRPr="003936D4">
              <w:t>%)</w:t>
            </w:r>
          </w:p>
        </w:tc>
        <w:tc>
          <w:tcPr>
            <w:tcW w:w="1113" w:type="dxa"/>
          </w:tcPr>
          <w:p w:rsidR="00081D69" w:rsidRDefault="00B2336E" w:rsidP="003936D4">
            <w:pPr>
              <w:spacing w:before="60" w:after="60"/>
              <w:jc w:val="center"/>
            </w:pPr>
            <w:r w:rsidRPr="00B2336E">
              <w:t xml:space="preserve">334.72 </w:t>
            </w:r>
            <w:r>
              <w:t>(+0</w:t>
            </w:r>
            <w:r w:rsidR="00081D69" w:rsidRPr="003936D4">
              <w:t>%)</w:t>
            </w:r>
          </w:p>
        </w:tc>
      </w:tr>
    </w:tbl>
    <w:p w:rsidR="004741C4" w:rsidRDefault="00E046BB" w:rsidP="00105D3B">
      <w:pPr>
        <w:spacing w:before="120"/>
        <w:jc w:val="both"/>
        <w:rPr>
          <w:rFonts w:eastAsia="宋体"/>
          <w:i/>
        </w:rPr>
      </w:pPr>
      <w:r>
        <w:rPr>
          <w:rFonts w:eastAsia="宋体"/>
          <w:b/>
          <w:bCs/>
          <w:i/>
        </w:rPr>
        <w:t>Proposal 16</w:t>
      </w:r>
      <w:r w:rsidR="00105D3B" w:rsidRPr="00C90D5B">
        <w:rPr>
          <w:rFonts w:eastAsia="宋体"/>
          <w:b/>
          <w:bCs/>
          <w:i/>
        </w:rPr>
        <w:t>:</w:t>
      </w:r>
      <w:r w:rsidR="00105D3B">
        <w:rPr>
          <w:rFonts w:eastAsia="宋体" w:hint="eastAsia"/>
          <w:i/>
        </w:rPr>
        <w:t xml:space="preserve"> </w:t>
      </w:r>
      <w:r w:rsidR="004741C4">
        <w:rPr>
          <w:rFonts w:eastAsia="宋体" w:hint="eastAsia"/>
          <w:i/>
        </w:rPr>
        <w:t>Regarding CJT codebook</w:t>
      </w:r>
      <w:r w:rsidR="004741C4">
        <w:rPr>
          <w:rFonts w:eastAsia="宋体"/>
          <w:i/>
        </w:rPr>
        <w:t>, s</w:t>
      </w:r>
      <w:r w:rsidR="004741C4" w:rsidRPr="00105D3B">
        <w:rPr>
          <w:rFonts w:eastAsia="宋体"/>
          <w:i/>
          <w:lang w:val="en-GB"/>
        </w:rPr>
        <w:t>upport additional information of receiver side information per layer, e.g. information related to the left singular matrix U of the channel</w:t>
      </w:r>
      <w:r w:rsidR="004741C4" w:rsidRPr="00105D3B">
        <w:rPr>
          <w:rFonts w:eastAsia="宋体"/>
          <w:i/>
        </w:rPr>
        <w:t>, in order to maximize performance gains of MU-MIMO (e.g., for determining optimal Tx precoding and post-SINR/CQI) in C-JT</w:t>
      </w:r>
      <w:r w:rsidR="00394B1C">
        <w:rPr>
          <w:rFonts w:eastAsia="宋体"/>
          <w:i/>
        </w:rPr>
        <w:t>.</w:t>
      </w:r>
    </w:p>
    <w:p w:rsidR="00FE1E3A" w:rsidRDefault="00C754D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FE1E3A" w:rsidRDefault="00C754DD">
      <w:pPr>
        <w:pStyle w:val="NoSpacing1"/>
        <w:numPr>
          <w:ilvl w:val="0"/>
          <w:numId w:val="29"/>
        </w:numPr>
        <w:snapToGrid w:val="0"/>
        <w:jc w:val="both"/>
        <w:rPr>
          <w:bCs/>
          <w:sz w:val="20"/>
          <w:szCs w:val="20"/>
        </w:rPr>
      </w:pPr>
      <w:r>
        <w:rPr>
          <w:rFonts w:hint="eastAsia"/>
          <w:bCs/>
          <w:sz w:val="20"/>
          <w:szCs w:val="20"/>
        </w:rPr>
        <w:t>Draft_Minutes_report_RAN1#109-e-v030</w:t>
      </w:r>
    </w:p>
    <w:p w:rsidR="00FE1E3A" w:rsidRDefault="00C754D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FE1E3A" w:rsidRDefault="00C754DD">
      <w:pPr>
        <w:snapToGrid w:val="0"/>
        <w:spacing w:beforeLines="30" w:before="72" w:afterLines="30" w:after="72" w:line="288" w:lineRule="auto"/>
        <w:jc w:val="both"/>
        <w:rPr>
          <w:rFonts w:eastAsia="微软雅黑"/>
          <w:szCs w:val="20"/>
        </w:rPr>
      </w:pPr>
      <w:r>
        <w:rPr>
          <w:rFonts w:eastAsia="微软雅黑" w:hint="eastAsia"/>
          <w:szCs w:val="20"/>
        </w:rPr>
        <w:t>I</w:t>
      </w:r>
      <w:r>
        <w:rPr>
          <w:rFonts w:eastAsia="微软雅黑"/>
          <w:szCs w:val="20"/>
        </w:rPr>
        <w:t>n this contribution, we discuss CSI enhancement for high/medium UE velocities and CJT</w:t>
      </w:r>
      <w:r>
        <w:rPr>
          <w:rFonts w:eastAsia="微软雅黑" w:hint="eastAsia"/>
          <w:szCs w:val="20"/>
        </w:rPr>
        <w:t xml:space="preserve">. </w:t>
      </w:r>
      <w:r>
        <w:rPr>
          <w:rFonts w:eastAsia="微软雅黑"/>
          <w:szCs w:val="20"/>
        </w:rPr>
        <w:t>Observations and p</w:t>
      </w:r>
      <w:r>
        <w:rPr>
          <w:rFonts w:eastAsia="微软雅黑" w:hint="eastAsia"/>
          <w:szCs w:val="20"/>
        </w:rPr>
        <w:t>roposals are listed as follows.</w:t>
      </w:r>
    </w:p>
    <w:p w:rsidR="00FE1E3A" w:rsidRDefault="00C754DD">
      <w:pPr>
        <w:snapToGrid w:val="0"/>
        <w:spacing w:beforeLines="30" w:before="72" w:afterLines="30" w:after="72" w:line="288" w:lineRule="auto"/>
        <w:jc w:val="both"/>
        <w:rPr>
          <w:rFonts w:eastAsia="微软雅黑"/>
          <w:szCs w:val="20"/>
          <w:u w:val="single"/>
        </w:rPr>
      </w:pPr>
      <w:r>
        <w:rPr>
          <w:rFonts w:eastAsia="微软雅黑"/>
          <w:szCs w:val="20"/>
          <w:u w:val="single"/>
        </w:rPr>
        <w:t>CSI enhancement for high/medium UE velocities</w:t>
      </w:r>
    </w:p>
    <w:p w:rsidR="00A746FF" w:rsidRDefault="00A746FF" w:rsidP="00A746FF">
      <w:pPr>
        <w:snapToGrid w:val="0"/>
        <w:spacing w:beforeLines="30" w:before="72" w:afterLines="30" w:after="72" w:line="300" w:lineRule="auto"/>
        <w:jc w:val="both"/>
        <w:rPr>
          <w:i/>
        </w:rPr>
      </w:pPr>
      <w:r>
        <w:rPr>
          <w:b/>
          <w:i/>
        </w:rPr>
        <w:t>Observation</w:t>
      </w:r>
      <w:r w:rsidR="00C26643">
        <w:rPr>
          <w:b/>
          <w:i/>
        </w:rPr>
        <w:t xml:space="preserve"> </w:t>
      </w:r>
      <w:r>
        <w:rPr>
          <w:b/>
          <w:i/>
        </w:rPr>
        <w:t>1</w:t>
      </w:r>
      <w:r>
        <w:rPr>
          <w:rFonts w:hint="eastAsia"/>
          <w:b/>
          <w:i/>
        </w:rPr>
        <w:t xml:space="preserve">: </w:t>
      </w:r>
      <w:r>
        <w:rPr>
          <w:i/>
        </w:rPr>
        <w:t xml:space="preserve">Regarding CSI prediction, if supported </w:t>
      </w:r>
      <w:r>
        <w:rPr>
          <w:rFonts w:eastAsia="微软雅黑"/>
          <w:i/>
          <w:szCs w:val="20"/>
        </w:rPr>
        <w:t>in</w:t>
      </w:r>
      <w:r>
        <w:rPr>
          <w:i/>
        </w:rPr>
        <w:t xml:space="preserve"> this WID, UE-side Doppler prediction and Doppler-related CSI compression should be handled with higher priority over gNB-side.</w:t>
      </w:r>
    </w:p>
    <w:p w:rsidR="00E046BB" w:rsidRPr="003936D4" w:rsidRDefault="00E046BB" w:rsidP="00E046BB">
      <w:pPr>
        <w:snapToGrid w:val="0"/>
        <w:spacing w:beforeLines="30" w:before="72" w:afterLines="30" w:after="72" w:line="300" w:lineRule="auto"/>
        <w:jc w:val="both"/>
        <w:rPr>
          <w:i/>
        </w:rPr>
      </w:pPr>
      <w:r w:rsidRPr="003936D4">
        <w:rPr>
          <w:b/>
          <w:i/>
        </w:rPr>
        <w:t xml:space="preserve">Observation </w:t>
      </w:r>
      <w:r w:rsidRPr="003936D4">
        <w:rPr>
          <w:rFonts w:eastAsia="宋体" w:hint="eastAsia"/>
          <w:b/>
          <w:i/>
        </w:rPr>
        <w:t>2</w:t>
      </w:r>
      <w:r w:rsidRPr="003936D4">
        <w:rPr>
          <w:rFonts w:hint="eastAsia"/>
          <w:b/>
          <w:i/>
        </w:rPr>
        <w:t xml:space="preserve">: </w:t>
      </w:r>
      <w:r w:rsidRPr="003936D4">
        <w:rPr>
          <w:i/>
        </w:rPr>
        <w:t xml:space="preserve">Regarding </w:t>
      </w:r>
      <w:r>
        <w:rPr>
          <w:i/>
        </w:rPr>
        <w:t>On the CSI reporting and measurement for the Type-II codebook refinement for high/medium velocities</w:t>
      </w:r>
      <w:r w:rsidRPr="003936D4">
        <w:rPr>
          <w:i/>
        </w:rPr>
        <w:t>, based on SLS simulation results in UMa, we can observe:</w:t>
      </w:r>
    </w:p>
    <w:p w:rsidR="00E046BB" w:rsidRPr="003936D4" w:rsidRDefault="00E046BB" w:rsidP="00E046BB">
      <w:pPr>
        <w:numPr>
          <w:ilvl w:val="0"/>
          <w:numId w:val="17"/>
        </w:numPr>
        <w:snapToGrid w:val="0"/>
        <w:spacing w:beforeLines="30" w:before="72" w:afterLines="30" w:after="72" w:line="300" w:lineRule="auto"/>
        <w:jc w:val="both"/>
        <w:rPr>
          <w:i/>
        </w:rPr>
      </w:pPr>
      <w:r>
        <w:rPr>
          <w:i/>
        </w:rPr>
        <w:t xml:space="preserve">Under UE-side prediction (H-based with Wiener filter and extrapolation), a dominant </w:t>
      </w:r>
      <w:r w:rsidRPr="003936D4">
        <w:rPr>
          <w:i/>
        </w:rPr>
        <w:t>performance can be obtained via exploring Doppler-domain information</w:t>
      </w:r>
      <w:r>
        <w:rPr>
          <w:i/>
        </w:rPr>
        <w:t xml:space="preserve"> compared with legacy under the same RS overhead</w:t>
      </w:r>
      <w:r w:rsidRPr="003936D4">
        <w:rPr>
          <w:i/>
        </w:rPr>
        <w:t>.</w:t>
      </w:r>
    </w:p>
    <w:p w:rsidR="00E046BB" w:rsidRDefault="00E046BB" w:rsidP="00E046BB">
      <w:pPr>
        <w:numPr>
          <w:ilvl w:val="0"/>
          <w:numId w:val="17"/>
        </w:numPr>
        <w:snapToGrid w:val="0"/>
        <w:spacing w:beforeLines="30" w:before="72" w:afterLines="30" w:after="72" w:line="300" w:lineRule="auto"/>
        <w:jc w:val="both"/>
        <w:rPr>
          <w:i/>
        </w:rPr>
      </w:pPr>
      <w:r>
        <w:rPr>
          <w:i/>
        </w:rPr>
        <w:t>In 20~30km/h, a maximal performance gains</w:t>
      </w:r>
      <w:r w:rsidRPr="008266CF">
        <w:rPr>
          <w:i/>
        </w:rPr>
        <w:t xml:space="preserve"> </w:t>
      </w:r>
      <w:r>
        <w:rPr>
          <w:i/>
        </w:rPr>
        <w:t>over legacy can be observed (it implies that a typical scenario for this CSI enhancement), and then lower or larger than this range, the performance gain is decreased</w:t>
      </w:r>
      <w:r w:rsidRPr="003936D4">
        <w:rPr>
          <w:i/>
        </w:rPr>
        <w:t>.</w:t>
      </w:r>
    </w:p>
    <w:p w:rsidR="00E046BB" w:rsidRDefault="00E046BB" w:rsidP="00E046BB">
      <w:pPr>
        <w:spacing w:before="120"/>
        <w:jc w:val="both"/>
        <w:rPr>
          <w:i/>
        </w:rPr>
      </w:pPr>
      <w:r>
        <w:rPr>
          <w:b/>
          <w:i/>
        </w:rPr>
        <w:t xml:space="preserve">Observation </w:t>
      </w:r>
      <w:r>
        <w:rPr>
          <w:rFonts w:eastAsia="宋体" w:hint="eastAsia"/>
          <w:b/>
          <w:i/>
        </w:rPr>
        <w:t>3</w:t>
      </w:r>
      <w:r>
        <w:rPr>
          <w:rFonts w:hint="eastAsia"/>
          <w:b/>
          <w:i/>
        </w:rPr>
        <w:t xml:space="preserve">: </w:t>
      </w:r>
      <w:r>
        <w:rPr>
          <w:i/>
        </w:rPr>
        <w:t xml:space="preserve">From the perspective of UE receiver, Doppler shift is contributed by both UE mobility and deviation of centric frequency between gNB and UE oscillators and can be compensated for UE-side synchronization, and therefore the necessity of the report of a single Doppler-shift estimate based on either a single CSI-RS or a unique spatial basic vector (e.g., Type I codebook) is unclear. </w:t>
      </w:r>
    </w:p>
    <w:p w:rsidR="00A746FF" w:rsidRDefault="00A746FF" w:rsidP="00A746FF">
      <w:pPr>
        <w:snapToGrid w:val="0"/>
        <w:spacing w:beforeLines="30" w:before="72" w:afterLines="30" w:after="72" w:line="300" w:lineRule="auto"/>
        <w:jc w:val="both"/>
        <w:rPr>
          <w:rFonts w:cs="Times"/>
          <w:i/>
        </w:rPr>
      </w:pPr>
      <w:r>
        <w:rPr>
          <w:b/>
          <w:i/>
        </w:rPr>
        <w:t xml:space="preserve">Proposal </w:t>
      </w:r>
      <w:r>
        <w:rPr>
          <w:rFonts w:eastAsia="宋体" w:hint="eastAsia"/>
          <w:b/>
          <w:i/>
        </w:rPr>
        <w:t>1</w:t>
      </w:r>
      <w:r>
        <w:rPr>
          <w:rFonts w:hint="eastAsia"/>
          <w:b/>
          <w:i/>
        </w:rPr>
        <w:t xml:space="preserve">: </w:t>
      </w:r>
      <w:r>
        <w:rPr>
          <w:i/>
        </w:rPr>
        <w:t xml:space="preserve">Regarding work scope of Type-II codebook refinement for high/medium velocities, both </w:t>
      </w:r>
      <w:r>
        <w:rPr>
          <w:rFonts w:cs="Times"/>
          <w:i/>
        </w:rPr>
        <w:t>Rel-16 eType-II regular codebook and Rel-17 FeType-II port selection (PS) codebook should be involved</w:t>
      </w:r>
    </w:p>
    <w:p w:rsidR="00A746FF" w:rsidRDefault="00A746FF" w:rsidP="00A746FF">
      <w:pPr>
        <w:pStyle w:val="ListParagraph"/>
        <w:numPr>
          <w:ilvl w:val="0"/>
          <w:numId w:val="11"/>
        </w:numPr>
        <w:snapToGrid w:val="0"/>
        <w:spacing w:beforeLines="30" w:before="72" w:afterLines="30" w:after="72" w:line="300" w:lineRule="auto"/>
        <w:ind w:firstLineChars="0"/>
        <w:jc w:val="both"/>
        <w:rPr>
          <w:rFonts w:cs="Times"/>
          <w:i/>
        </w:rPr>
      </w:pPr>
      <w:r>
        <w:rPr>
          <w:rFonts w:cs="Times"/>
          <w:i/>
        </w:rPr>
        <w:t>For sake of moving forward this topic well, the corresponding enhancements on Rel-16 eType-II regular codebook can be treated firstly.</w:t>
      </w:r>
    </w:p>
    <w:p w:rsidR="00A746FF" w:rsidRDefault="00A746FF" w:rsidP="00A746FF">
      <w:pPr>
        <w:snapToGrid w:val="0"/>
        <w:spacing w:beforeLines="30" w:before="72" w:afterLines="30" w:after="72" w:line="300" w:lineRule="auto"/>
        <w:jc w:val="both"/>
        <w:rPr>
          <w:i/>
        </w:rPr>
      </w:pPr>
      <w:r>
        <w:rPr>
          <w:b/>
          <w:i/>
        </w:rPr>
        <w:t>Proposal 2</w:t>
      </w:r>
      <w:r>
        <w:rPr>
          <w:rFonts w:hint="eastAsia"/>
          <w:b/>
          <w:i/>
        </w:rPr>
        <w:t xml:space="preserve">: </w:t>
      </w:r>
      <w:r>
        <w:rPr>
          <w:i/>
        </w:rPr>
        <w:t>Regarding codebook structures for high/medium velocities, support Doppler-domain basis commonly selected for all SD/FD bases, e.g.</w:t>
      </w:r>
      <w:r>
        <w:rPr>
          <w:rFonts w:eastAsia="Times New Roman" w:cs="Times"/>
        </w:rPr>
        <w:t xml:space="preserve"> </w:t>
      </w:r>
      <m:oMath>
        <m:sSub>
          <m:sSubPr>
            <m:ctrlPr>
              <w:rPr>
                <w:rFonts w:ascii="Cambria Math" w:eastAsia="Cambria Math" w:hAnsi="Cambria Math"/>
                <w:i/>
                <w:iCs/>
                <w:sz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rPr>
            </m:ctrlPr>
          </m:sSubPr>
          <m:e>
            <m:acc>
              <m:accPr>
                <m:chr m:val="̃"/>
                <m:ctrlPr>
                  <w:rPr>
                    <w:rFonts w:ascii="Cambria Math" w:eastAsia="Cambria Math" w:hAnsi="Cambria Math"/>
                    <w:i/>
                    <w:iCs/>
                    <w:sz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rPr>
            </m:ctrlPr>
          </m:sSupPr>
          <m:e>
            <m:r>
              <w:rPr>
                <w:rFonts w:ascii="Cambria Math" w:hAnsi="Cambria Math"/>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r>
        <w:rPr>
          <w:rFonts w:eastAsia="Times New Roman" w:cs="Times"/>
          <w:iCs/>
          <w:sz w:val="22"/>
        </w:rPr>
        <w:t xml:space="preserve"> </w:t>
      </w:r>
      <w:r>
        <w:rPr>
          <w:i/>
        </w:rPr>
        <w:t>(i.e., Alt2A).</w:t>
      </w:r>
    </w:p>
    <w:p w:rsidR="00A746FF" w:rsidRDefault="00A746FF" w:rsidP="00A746FF">
      <w:pPr>
        <w:snapToGrid w:val="0"/>
        <w:spacing w:before="120" w:afterLines="50" w:after="120" w:line="300" w:lineRule="auto"/>
        <w:jc w:val="both"/>
        <w:rPr>
          <w:i/>
        </w:rPr>
      </w:pPr>
      <w:r>
        <w:rPr>
          <w:b/>
          <w:i/>
        </w:rPr>
        <w:lastRenderedPageBreak/>
        <w:t xml:space="preserve">Proposal </w:t>
      </w:r>
      <w:r>
        <w:rPr>
          <w:rFonts w:eastAsia="宋体" w:hint="eastAsia"/>
          <w:b/>
          <w:i/>
        </w:rPr>
        <w:t>3</w:t>
      </w:r>
      <w:r>
        <w:rPr>
          <w:rFonts w:hint="eastAsia"/>
          <w:b/>
          <w:i/>
        </w:rPr>
        <w:t xml:space="preserve">: </w:t>
      </w:r>
      <w:r>
        <w:rPr>
          <w:i/>
        </w:rPr>
        <w:t>Regarding codebook structures for high/medium velocities, orthogonal DFT with rotation factor should be considered as a starting point.</w:t>
      </w:r>
    </w:p>
    <w:p w:rsidR="00A746FF" w:rsidRDefault="00A746FF" w:rsidP="00A746FF">
      <w:pPr>
        <w:spacing w:after="156"/>
        <w:rPr>
          <w:rFonts w:eastAsia="宋体" w:cs="Times"/>
        </w:rPr>
      </w:pPr>
      <w:r>
        <w:rPr>
          <w:b/>
          <w:i/>
        </w:rPr>
        <w:t xml:space="preserve">Proposal </w:t>
      </w:r>
      <w:r>
        <w:rPr>
          <w:rFonts w:eastAsia="宋体"/>
          <w:b/>
          <w:i/>
        </w:rPr>
        <w:t>4</w:t>
      </w:r>
      <w:r>
        <w:rPr>
          <w:rFonts w:hint="eastAsia"/>
          <w:b/>
          <w:i/>
        </w:rPr>
        <w:t xml:space="preserve">: </w:t>
      </w:r>
      <w:r w:rsidRPr="003936D4">
        <w:rPr>
          <w:i/>
        </w:rPr>
        <w:t>On the Type-II codebook refinement for high/medium velocities, for codebook structures with DD basis</w:t>
      </w:r>
      <w:r w:rsidRPr="003936D4">
        <w:rPr>
          <w:rFonts w:hint="eastAsia"/>
          <w:i/>
        </w:rPr>
        <w:t xml:space="preserve">, the following </w:t>
      </w:r>
      <w:r w:rsidRPr="003936D4">
        <w:rPr>
          <w:i/>
        </w:rPr>
        <w:t>parameters</w:t>
      </w:r>
      <w:r w:rsidRPr="003936D4">
        <w:rPr>
          <w:rFonts w:hint="eastAsia"/>
          <w:i/>
        </w:rPr>
        <w:t xml:space="preserve"> is configured by higher layer:</w:t>
      </w:r>
    </w:p>
    <w:p w:rsidR="00A746FF" w:rsidRPr="003936D4" w:rsidRDefault="00A746FF" w:rsidP="00A746FF">
      <w:pPr>
        <w:pStyle w:val="ListParagraph"/>
        <w:numPr>
          <w:ilvl w:val="0"/>
          <w:numId w:val="11"/>
        </w:numPr>
        <w:snapToGrid w:val="0"/>
        <w:spacing w:before="120" w:afterLines="50" w:after="120" w:line="300" w:lineRule="auto"/>
        <w:ind w:firstLineChars="0"/>
        <w:jc w:val="both"/>
        <w:rPr>
          <w:i/>
        </w:rPr>
      </w:pPr>
      <w:r w:rsidRPr="003936D4">
        <w:rPr>
          <w:i/>
        </w:rPr>
        <w:t>Doppler-/time-domain (DD/TD) basis vector</w:t>
      </w:r>
      <w:r w:rsidRPr="003936D4">
        <w:rPr>
          <w:rFonts w:hint="eastAsia"/>
          <w:i/>
        </w:rPr>
        <w:t xml:space="preserve"> length N4</w:t>
      </w:r>
    </w:p>
    <w:p w:rsidR="00A746FF" w:rsidRPr="003936D4" w:rsidRDefault="00A746FF" w:rsidP="00A746FF">
      <w:pPr>
        <w:pStyle w:val="ListParagraph"/>
        <w:numPr>
          <w:ilvl w:val="0"/>
          <w:numId w:val="11"/>
        </w:numPr>
        <w:snapToGrid w:val="0"/>
        <w:spacing w:before="120" w:afterLines="50" w:after="120" w:line="300" w:lineRule="auto"/>
        <w:ind w:firstLineChars="0"/>
        <w:jc w:val="both"/>
        <w:rPr>
          <w:i/>
        </w:rPr>
      </w:pPr>
      <w:r w:rsidRPr="003936D4">
        <w:rPr>
          <w:i/>
        </w:rPr>
        <w:t>The number of selected DD basis</w:t>
      </w:r>
      <w:r w:rsidRPr="003936D4">
        <w:rPr>
          <w:rFonts w:hint="eastAsia"/>
          <w:i/>
        </w:rPr>
        <w:t xml:space="preserve"> S</w:t>
      </w:r>
    </w:p>
    <w:p w:rsidR="00A746FF" w:rsidRPr="003936D4" w:rsidRDefault="00A746FF" w:rsidP="00A746FF">
      <w:pPr>
        <w:pStyle w:val="ListParagraph"/>
        <w:numPr>
          <w:ilvl w:val="0"/>
          <w:numId w:val="11"/>
        </w:numPr>
        <w:snapToGrid w:val="0"/>
        <w:spacing w:before="120" w:afterLines="50" w:after="120" w:line="300" w:lineRule="auto"/>
        <w:ind w:firstLineChars="0"/>
        <w:jc w:val="both"/>
        <w:rPr>
          <w:i/>
        </w:rPr>
      </w:pPr>
      <w:r w:rsidRPr="003936D4">
        <w:rPr>
          <w:rFonts w:hint="eastAsia"/>
          <w:i/>
        </w:rPr>
        <w:t xml:space="preserve">One or two bitmaps are used to indicate the position of nonzero coefficients on SD, FD and DD </w:t>
      </w:r>
    </w:p>
    <w:p w:rsidR="00A746FF" w:rsidRDefault="00A746FF" w:rsidP="00A746FF">
      <w:pPr>
        <w:snapToGrid w:val="0"/>
        <w:spacing w:before="120" w:afterLines="50" w:after="120" w:line="300" w:lineRule="auto"/>
        <w:jc w:val="both"/>
        <w:rPr>
          <w:i/>
        </w:rPr>
      </w:pPr>
      <w:r>
        <w:rPr>
          <w:b/>
          <w:i/>
        </w:rPr>
        <w:t xml:space="preserve">Proposal </w:t>
      </w:r>
      <w:r>
        <w:rPr>
          <w:rFonts w:eastAsia="宋体"/>
          <w:b/>
          <w:i/>
        </w:rPr>
        <w:t>5</w:t>
      </w:r>
      <w:r>
        <w:rPr>
          <w:rFonts w:hint="eastAsia"/>
          <w:b/>
          <w:i/>
        </w:rPr>
        <w:t xml:space="preserve">: </w:t>
      </w:r>
      <w:r>
        <w:rPr>
          <w:i/>
        </w:rPr>
        <w:t>Regarding Resource setting configuration on CSI-RS, periodic and semi-persistent CSI-RS should be supported.</w:t>
      </w:r>
    </w:p>
    <w:p w:rsidR="00A746FF" w:rsidRDefault="00A746FF" w:rsidP="00A746FF">
      <w:pPr>
        <w:pStyle w:val="ListParagraph"/>
        <w:numPr>
          <w:ilvl w:val="0"/>
          <w:numId w:val="11"/>
        </w:numPr>
        <w:snapToGrid w:val="0"/>
        <w:spacing w:before="120" w:afterLines="50" w:after="120" w:line="300" w:lineRule="auto"/>
        <w:ind w:firstLineChars="0"/>
        <w:jc w:val="both"/>
        <w:rPr>
          <w:i/>
        </w:rPr>
      </w:pPr>
      <w:r>
        <w:rPr>
          <w:i/>
        </w:rPr>
        <w:t>FFS: necessity and benefits of supporting aperiodic CSI-RS.</w:t>
      </w:r>
    </w:p>
    <w:p w:rsidR="00A746FF" w:rsidRDefault="00A746FF" w:rsidP="00A746FF">
      <w:pPr>
        <w:snapToGrid w:val="0"/>
        <w:spacing w:before="120" w:afterLines="50" w:after="120" w:line="300" w:lineRule="auto"/>
        <w:jc w:val="both"/>
        <w:rPr>
          <w:i/>
        </w:rPr>
      </w:pPr>
      <w:r>
        <w:rPr>
          <w:b/>
          <w:i/>
        </w:rPr>
        <w:t>Proposal 6</w:t>
      </w:r>
      <w:r>
        <w:rPr>
          <w:rFonts w:eastAsia="宋体"/>
          <w:b/>
          <w:i/>
        </w:rPr>
        <w:t>:</w:t>
      </w:r>
      <w:r>
        <w:rPr>
          <w:rFonts w:hint="eastAsia"/>
          <w:b/>
          <w:i/>
        </w:rPr>
        <w:t xml:space="preserve"> </w:t>
      </w:r>
      <w:r>
        <w:rPr>
          <w:i/>
        </w:rPr>
        <w:t xml:space="preserve">On the CSI reporting and measurement for the Type-II codebook refinement for high/medium velocities, </w:t>
      </w:r>
      <w:r>
        <w:rPr>
          <w:rFonts w:cs="Times"/>
          <w:i/>
          <w:szCs w:val="20"/>
        </w:rPr>
        <w:t>n</w:t>
      </w:r>
      <w:r>
        <w:rPr>
          <w:rFonts w:cs="Times"/>
          <w:i/>
          <w:szCs w:val="20"/>
          <w:vertAlign w:val="subscript"/>
        </w:rPr>
        <w:t>ref</w:t>
      </w:r>
      <w:r>
        <w:rPr>
          <w:rFonts w:cs="Times"/>
          <w:i/>
          <w:szCs w:val="20"/>
        </w:rPr>
        <w:t xml:space="preserve"> (CSI reference resource slot) as boundary is supported considering legacy CQI determination, and then the UE-side CSI prediction based CSI codebook should be supported.</w:t>
      </w:r>
    </w:p>
    <w:p w:rsidR="00A746FF" w:rsidRDefault="00A746FF" w:rsidP="00A746FF">
      <w:pPr>
        <w:pStyle w:val="ListParagraph"/>
        <w:numPr>
          <w:ilvl w:val="0"/>
          <w:numId w:val="11"/>
        </w:numPr>
        <w:snapToGrid w:val="0"/>
        <w:spacing w:before="120" w:afterLines="50" w:after="120" w:line="300" w:lineRule="auto"/>
        <w:ind w:firstLineChars="0"/>
        <w:jc w:val="both"/>
        <w:rPr>
          <w:i/>
        </w:rPr>
      </w:pPr>
      <w:r>
        <w:rPr>
          <w:i/>
        </w:rPr>
        <w:t xml:space="preserve">The following two candidates should be considered as a starting point: </w:t>
      </w:r>
      <w:r>
        <w:rPr>
          <w:rFonts w:cs="Times"/>
          <w:i/>
          <w:szCs w:val="20"/>
        </w:rPr>
        <w:t>Alt1.B:  l ≥ n</w:t>
      </w:r>
      <w:r>
        <w:rPr>
          <w:rFonts w:cs="Times"/>
          <w:i/>
          <w:szCs w:val="20"/>
          <w:vertAlign w:val="subscript"/>
        </w:rPr>
        <w:t>ref</w:t>
      </w:r>
      <w:r>
        <w:rPr>
          <w:rFonts w:cs="Times"/>
          <w:i/>
          <w:szCs w:val="20"/>
        </w:rPr>
        <w:t>, Alt1.C: l &lt; n</w:t>
      </w:r>
      <w:r>
        <w:rPr>
          <w:rFonts w:cs="Times"/>
          <w:i/>
          <w:szCs w:val="20"/>
          <w:vertAlign w:val="subscript"/>
        </w:rPr>
        <w:t>ref</w:t>
      </w:r>
      <w:r>
        <w:rPr>
          <w:rFonts w:cs="Times"/>
          <w:i/>
          <w:szCs w:val="20"/>
        </w:rPr>
        <w:t xml:space="preserve"> and l + W</w:t>
      </w:r>
      <w:r>
        <w:rPr>
          <w:rFonts w:cs="Times"/>
          <w:i/>
          <w:szCs w:val="20"/>
          <w:vertAlign w:val="subscript"/>
        </w:rPr>
        <w:t xml:space="preserve">CSI </w:t>
      </w:r>
      <w:r>
        <w:rPr>
          <w:rFonts w:cs="Times"/>
          <w:i/>
          <w:szCs w:val="20"/>
        </w:rPr>
        <w:t>–1 &gt; n</w:t>
      </w:r>
      <w:r>
        <w:rPr>
          <w:rFonts w:cs="Times"/>
          <w:i/>
          <w:szCs w:val="20"/>
          <w:vertAlign w:val="subscript"/>
        </w:rPr>
        <w:t>ref</w:t>
      </w:r>
      <w:r>
        <w:rPr>
          <w:rFonts w:cs="Times"/>
          <w:i/>
          <w:szCs w:val="20"/>
        </w:rPr>
        <w:t xml:space="preserve"> </w:t>
      </w:r>
    </w:p>
    <w:p w:rsidR="00A746FF" w:rsidRDefault="00A746FF" w:rsidP="00A746FF">
      <w:pPr>
        <w:pStyle w:val="ListParagraph"/>
        <w:numPr>
          <w:ilvl w:val="0"/>
          <w:numId w:val="11"/>
        </w:numPr>
        <w:snapToGrid w:val="0"/>
        <w:spacing w:before="120" w:afterLines="50" w:after="120" w:line="300" w:lineRule="auto"/>
        <w:ind w:firstLineChars="0"/>
        <w:jc w:val="both"/>
        <w:rPr>
          <w:i/>
        </w:rPr>
      </w:pPr>
      <w:r>
        <w:rPr>
          <w:i/>
        </w:rPr>
        <w:t>FFS: single CQI or a list of CQI(s) to be reported in the CSI report and corresponding CQI definition.</w:t>
      </w:r>
    </w:p>
    <w:p w:rsidR="00A746FF" w:rsidRDefault="00A746FF" w:rsidP="00A746FF">
      <w:pPr>
        <w:spacing w:before="120"/>
        <w:jc w:val="both"/>
        <w:rPr>
          <w:i/>
          <w:iCs/>
          <w:szCs w:val="20"/>
        </w:rPr>
      </w:pPr>
      <w:r>
        <w:rPr>
          <w:rFonts w:hint="eastAsia"/>
          <w:b/>
          <w:bCs/>
          <w:i/>
          <w:iCs/>
          <w:szCs w:val="20"/>
        </w:rPr>
        <w:t xml:space="preserve">Proposal </w:t>
      </w:r>
      <w:r>
        <w:rPr>
          <w:rFonts w:eastAsia="宋体"/>
          <w:b/>
          <w:bCs/>
          <w:i/>
          <w:iCs/>
          <w:szCs w:val="20"/>
        </w:rPr>
        <w:t>7</w:t>
      </w:r>
      <w:r>
        <w:rPr>
          <w:rFonts w:hint="eastAsia"/>
          <w:b/>
          <w:bCs/>
          <w:i/>
          <w:iCs/>
          <w:szCs w:val="20"/>
        </w:rPr>
        <w:t>:</w:t>
      </w:r>
      <w:r>
        <w:rPr>
          <w:b/>
          <w:bCs/>
          <w:i/>
          <w:iCs/>
          <w:szCs w:val="20"/>
        </w:rPr>
        <w:t xml:space="preserve"> </w:t>
      </w:r>
      <w:r>
        <w:rPr>
          <w:bCs/>
          <w:i/>
          <w:iCs/>
          <w:szCs w:val="20"/>
        </w:rPr>
        <w:t xml:space="preserve">For </w:t>
      </w:r>
      <w:r>
        <w:rPr>
          <w:i/>
        </w:rPr>
        <w:t>UE reporting of time-domain channel properties,</w:t>
      </w:r>
      <w:r>
        <w:rPr>
          <w:i/>
          <w:iCs/>
          <w:szCs w:val="20"/>
        </w:rPr>
        <w:t xml:space="preserve"> the existed CSI reporting mechanism should be re-used for Doppler-shift </w:t>
      </w:r>
      <w:r>
        <w:rPr>
          <w:i/>
        </w:rPr>
        <w:t>feedback</w:t>
      </w:r>
      <w:r>
        <w:rPr>
          <w:i/>
          <w:iCs/>
          <w:szCs w:val="20"/>
        </w:rPr>
        <w:t>.</w:t>
      </w:r>
    </w:p>
    <w:p w:rsidR="00A746FF" w:rsidRDefault="00A746FF" w:rsidP="00A746FF">
      <w:pPr>
        <w:pStyle w:val="ListParagraph"/>
        <w:numPr>
          <w:ilvl w:val="0"/>
          <w:numId w:val="11"/>
        </w:numPr>
        <w:snapToGrid w:val="0"/>
        <w:spacing w:before="120" w:afterLines="50" w:after="120" w:line="300" w:lineRule="auto"/>
        <w:ind w:firstLineChars="0"/>
        <w:jc w:val="both"/>
        <w:rPr>
          <w:i/>
        </w:rPr>
      </w:pPr>
      <w:r>
        <w:rPr>
          <w:i/>
        </w:rPr>
        <w:t>One configured TRS resource set is used as a reference, and the relative Doppler shift/frequency offset among the other TRS resource sets and the reference TRS resource set should be reported (i.e., Alt4B. Relative Doppler shifts of different TRSs).</w:t>
      </w:r>
    </w:p>
    <w:p w:rsidR="00FE1E3A" w:rsidRDefault="00C754DD">
      <w:pPr>
        <w:snapToGrid w:val="0"/>
        <w:spacing w:beforeLines="30" w:before="72" w:afterLines="30" w:after="72" w:line="288" w:lineRule="auto"/>
        <w:jc w:val="both"/>
        <w:rPr>
          <w:rFonts w:eastAsia="微软雅黑"/>
          <w:szCs w:val="20"/>
          <w:u w:val="single"/>
        </w:rPr>
      </w:pPr>
      <w:r>
        <w:rPr>
          <w:rFonts w:eastAsia="微软雅黑"/>
          <w:szCs w:val="20"/>
          <w:u w:val="single"/>
        </w:rPr>
        <w:t>CSI enhancement for CJT</w:t>
      </w:r>
    </w:p>
    <w:p w:rsidR="00E046BB" w:rsidRDefault="00E046BB" w:rsidP="00E046BB">
      <w:pPr>
        <w:spacing w:before="120"/>
        <w:jc w:val="both"/>
        <w:rPr>
          <w:i/>
        </w:rPr>
      </w:pPr>
      <w:r>
        <w:rPr>
          <w:b/>
          <w:bCs/>
          <w:i/>
        </w:rPr>
        <w:t>Observation 4:</w:t>
      </w:r>
      <w:r>
        <w:rPr>
          <w:i/>
        </w:rPr>
        <w:t xml:space="preserve"> From evaluation results, it can be observed that, </w:t>
      </w:r>
    </w:p>
    <w:p w:rsidR="00E046BB" w:rsidRPr="003936D4" w:rsidRDefault="00E046BB" w:rsidP="00E046BB">
      <w:pPr>
        <w:pStyle w:val="ListParagraph"/>
        <w:numPr>
          <w:ilvl w:val="0"/>
          <w:numId w:val="11"/>
        </w:numPr>
        <w:snapToGrid w:val="0"/>
        <w:spacing w:before="120" w:afterLines="50" w:after="120" w:line="300" w:lineRule="auto"/>
        <w:ind w:firstLineChars="0"/>
        <w:jc w:val="both"/>
        <w:rPr>
          <w:i/>
        </w:rPr>
      </w:pPr>
      <w:r>
        <w:rPr>
          <w:i/>
        </w:rPr>
        <w:t>F</w:t>
      </w:r>
      <w:r w:rsidRPr="003936D4">
        <w:rPr>
          <w:rFonts w:hint="eastAsia"/>
          <w:i/>
        </w:rPr>
        <w:t xml:space="preserve">or SU-MIMO, </w:t>
      </w:r>
      <w:r w:rsidRPr="003936D4">
        <w:rPr>
          <w:i/>
        </w:rPr>
        <w:t>compared with sTRP and NC-JT, C-JT can bring performance gains in terms of both cell-edge and mean UPT.</w:t>
      </w:r>
    </w:p>
    <w:p w:rsidR="00E046BB" w:rsidRPr="003936D4" w:rsidRDefault="00E046BB" w:rsidP="00E046BB">
      <w:pPr>
        <w:pStyle w:val="ListParagraph"/>
        <w:numPr>
          <w:ilvl w:val="0"/>
          <w:numId w:val="11"/>
        </w:numPr>
        <w:snapToGrid w:val="0"/>
        <w:spacing w:before="120" w:afterLines="50" w:after="120" w:line="300" w:lineRule="auto"/>
        <w:ind w:firstLineChars="0"/>
        <w:jc w:val="both"/>
        <w:rPr>
          <w:i/>
        </w:rPr>
      </w:pPr>
      <w:r>
        <w:rPr>
          <w:i/>
        </w:rPr>
        <w:t>F</w:t>
      </w:r>
      <w:r w:rsidRPr="003936D4">
        <w:rPr>
          <w:rFonts w:hint="eastAsia"/>
          <w:i/>
        </w:rPr>
        <w:t xml:space="preserve">or MU-MIMO, compared with sTRP, </w:t>
      </w:r>
      <w:r w:rsidRPr="003936D4">
        <w:rPr>
          <w:i/>
        </w:rPr>
        <w:t xml:space="preserve">C-JT can </w:t>
      </w:r>
      <w:r>
        <w:rPr>
          <w:i/>
        </w:rPr>
        <w:t xml:space="preserve">also </w:t>
      </w:r>
      <w:r w:rsidRPr="003936D4">
        <w:rPr>
          <w:i/>
        </w:rPr>
        <w:t>bring performance gains in terms of both cell-edge and mean UPT</w:t>
      </w:r>
      <w:r>
        <w:rPr>
          <w:i/>
        </w:rPr>
        <w:t>, and then performance gain introducing by CJT increases as SU-MIMO is changed to MU-MIMO</w:t>
      </w:r>
      <w:r w:rsidRPr="003936D4">
        <w:rPr>
          <w:rFonts w:hint="eastAsia"/>
          <w:i/>
        </w:rPr>
        <w:t xml:space="preserve"> </w:t>
      </w:r>
    </w:p>
    <w:p w:rsidR="00E046BB" w:rsidRDefault="00E046BB" w:rsidP="00E046BB">
      <w:pPr>
        <w:spacing w:before="120"/>
        <w:jc w:val="both"/>
        <w:rPr>
          <w:rFonts w:eastAsia="宋体"/>
          <w:i/>
        </w:rPr>
      </w:pPr>
      <w:r>
        <w:rPr>
          <w:b/>
          <w:i/>
        </w:rPr>
        <w:t>Observation</w:t>
      </w:r>
      <w:r>
        <w:rPr>
          <w:rFonts w:eastAsia="宋体" w:hint="eastAsia"/>
          <w:b/>
          <w:i/>
        </w:rPr>
        <w:t xml:space="preserve"> </w:t>
      </w:r>
      <w:r>
        <w:rPr>
          <w:rFonts w:eastAsia="宋体"/>
          <w:b/>
          <w:i/>
        </w:rPr>
        <w:t>5</w:t>
      </w:r>
      <w:r>
        <w:rPr>
          <w:rFonts w:hint="eastAsia"/>
          <w:b/>
          <w:i/>
        </w:rPr>
        <w:t>:</w:t>
      </w:r>
      <w:r>
        <w:rPr>
          <w:i/>
        </w:rPr>
        <w:t xml:space="preserve"> For CSI codebook for CJT,</w:t>
      </w:r>
      <w:r>
        <w:rPr>
          <w:rFonts w:eastAsia="宋体" w:hint="eastAsia"/>
          <w:i/>
        </w:rPr>
        <w:t xml:space="preserve"> </w:t>
      </w:r>
      <w:r>
        <w:rPr>
          <w:i/>
        </w:rPr>
        <w:t xml:space="preserve">spatial domain </w:t>
      </w:r>
      <w:r>
        <w:rPr>
          <w:rFonts w:eastAsia="宋体" w:hint="eastAsia"/>
          <w:i/>
        </w:rPr>
        <w:t>basis and frequency basis</w:t>
      </w:r>
      <w:r>
        <w:rPr>
          <w:i/>
        </w:rPr>
        <w:t xml:space="preserve"> </w:t>
      </w:r>
      <w:r>
        <w:rPr>
          <w:rFonts w:eastAsia="宋体" w:hint="eastAsia"/>
          <w:i/>
        </w:rPr>
        <w:t xml:space="preserve">reported per TRP group </w:t>
      </w:r>
      <w:r>
        <w:rPr>
          <w:i/>
        </w:rPr>
        <w:t>should be considered in order to accommodate intra-site, inter-site and intra&amp;inter-site scenarios</w:t>
      </w:r>
      <w:r>
        <w:rPr>
          <w:rFonts w:hint="eastAsia"/>
          <w:i/>
        </w:rPr>
        <w:t>.</w:t>
      </w:r>
      <w:r>
        <w:rPr>
          <w:rFonts w:eastAsia="宋体" w:hint="eastAsia"/>
          <w:i/>
        </w:rPr>
        <w:t xml:space="preserve"> </w:t>
      </w:r>
    </w:p>
    <w:p w:rsidR="00E046BB" w:rsidRPr="003936D4" w:rsidRDefault="00E046BB" w:rsidP="00E046BB">
      <w:pPr>
        <w:pStyle w:val="ListParagraph"/>
        <w:numPr>
          <w:ilvl w:val="0"/>
          <w:numId w:val="17"/>
        </w:numPr>
        <w:spacing w:before="120"/>
        <w:ind w:firstLineChars="0"/>
        <w:jc w:val="both"/>
        <w:rPr>
          <w:i/>
        </w:rPr>
      </w:pPr>
      <w:r w:rsidRPr="003936D4">
        <w:rPr>
          <w:rFonts w:eastAsia="宋体" w:hint="eastAsia"/>
          <w:i/>
        </w:rPr>
        <w:t xml:space="preserve">Each TRP group includes co-located TRPs and different TRP groups include TRPs in different locations. </w:t>
      </w:r>
      <w:r w:rsidRPr="003936D4">
        <w:rPr>
          <w:i/>
        </w:rPr>
        <w:t xml:space="preserve"> </w:t>
      </w:r>
    </w:p>
    <w:p w:rsidR="00E046BB" w:rsidRDefault="00E046BB" w:rsidP="00E046BB">
      <w:pPr>
        <w:spacing w:before="120" w:after="60"/>
        <w:jc w:val="both"/>
        <w:rPr>
          <w:i/>
        </w:rPr>
      </w:pPr>
      <w:r>
        <w:rPr>
          <w:b/>
          <w:i/>
        </w:rPr>
        <w:t xml:space="preserve">Proposal </w:t>
      </w:r>
      <w:r>
        <w:rPr>
          <w:rFonts w:eastAsia="宋体"/>
          <w:b/>
          <w:i/>
        </w:rPr>
        <w:t>8</w:t>
      </w:r>
      <w:r>
        <w:rPr>
          <w:rFonts w:hint="eastAsia"/>
          <w:b/>
          <w:i/>
        </w:rPr>
        <w:t xml:space="preserve">: </w:t>
      </w:r>
      <w:r>
        <w:rPr>
          <w:i/>
        </w:rPr>
        <w:t xml:space="preserve">Regarding evaluation on CJT enhancement, </w:t>
      </w:r>
    </w:p>
    <w:p w:rsidR="00E046BB" w:rsidRDefault="00E046BB" w:rsidP="00E046BB">
      <w:pPr>
        <w:numPr>
          <w:ilvl w:val="1"/>
          <w:numId w:val="10"/>
        </w:numPr>
        <w:snapToGrid w:val="0"/>
        <w:spacing w:before="120" w:afterLines="50" w:after="120" w:line="300" w:lineRule="auto"/>
        <w:ind w:left="357" w:hanging="357"/>
        <w:jc w:val="both"/>
        <w:rPr>
          <w:i/>
        </w:rPr>
      </w:pPr>
      <w:r>
        <w:rPr>
          <w:i/>
        </w:rPr>
        <w:t>Legacy topology for TRP/cell as used in 3GPP should be considered firstly, and then we may further discuss other topologies.</w:t>
      </w:r>
    </w:p>
    <w:p w:rsidR="00E046BB" w:rsidRDefault="00E046BB" w:rsidP="00E046BB">
      <w:pPr>
        <w:numPr>
          <w:ilvl w:val="1"/>
          <w:numId w:val="10"/>
        </w:numPr>
        <w:snapToGrid w:val="0"/>
        <w:spacing w:before="120" w:afterLines="50" w:after="120" w:line="300" w:lineRule="auto"/>
        <w:ind w:left="357" w:hanging="357"/>
        <w:jc w:val="both"/>
        <w:rPr>
          <w:i/>
        </w:rPr>
      </w:pPr>
      <w:r>
        <w:rPr>
          <w:i/>
        </w:rPr>
        <w:t>Intra-site, inter-site, and intra-&amp;inter-site scenarios can be considered for evaluation.</w:t>
      </w:r>
    </w:p>
    <w:p w:rsidR="00E046BB" w:rsidRDefault="00E046BB" w:rsidP="00E046BB">
      <w:pPr>
        <w:spacing w:before="120"/>
        <w:jc w:val="both"/>
        <w:rPr>
          <w:rFonts w:eastAsia="宋体"/>
          <w:i/>
        </w:rPr>
      </w:pPr>
      <w:r w:rsidRPr="00C90D5B">
        <w:rPr>
          <w:rFonts w:eastAsia="宋体"/>
          <w:b/>
          <w:bCs/>
          <w:i/>
        </w:rPr>
        <w:t xml:space="preserve">Proposal </w:t>
      </w:r>
      <w:r>
        <w:rPr>
          <w:rFonts w:eastAsia="宋体"/>
          <w:b/>
          <w:bCs/>
          <w:i/>
        </w:rPr>
        <w:t>9:</w:t>
      </w:r>
      <w:r>
        <w:rPr>
          <w:rFonts w:eastAsia="宋体" w:hint="eastAsia"/>
          <w:i/>
        </w:rPr>
        <w:t xml:space="preserve"> S</w:t>
      </w:r>
      <w:r>
        <w:rPr>
          <w:i/>
        </w:rPr>
        <w:t xml:space="preserve">patial domain </w:t>
      </w:r>
      <w:r>
        <w:rPr>
          <w:rFonts w:eastAsia="宋体" w:hint="eastAsia"/>
          <w:i/>
        </w:rPr>
        <w:t xml:space="preserve">basis and frequency basis should be reported per TRP group. </w:t>
      </w:r>
    </w:p>
    <w:p w:rsidR="00E046BB" w:rsidRDefault="00E046BB" w:rsidP="00E046BB">
      <w:pPr>
        <w:spacing w:before="120"/>
        <w:jc w:val="both"/>
        <w:rPr>
          <w:rFonts w:eastAsia="微软雅黑"/>
          <w:szCs w:val="20"/>
        </w:rPr>
      </w:pPr>
      <w:r w:rsidRPr="00C90D5B">
        <w:rPr>
          <w:rFonts w:eastAsia="宋体"/>
          <w:b/>
          <w:bCs/>
          <w:i/>
        </w:rPr>
        <w:lastRenderedPageBreak/>
        <w:t xml:space="preserve">Proposal </w:t>
      </w:r>
      <w:r>
        <w:rPr>
          <w:rFonts w:eastAsia="宋体"/>
          <w:b/>
          <w:bCs/>
          <w:i/>
        </w:rPr>
        <w:t>10:</w:t>
      </w:r>
      <w:r>
        <w:rPr>
          <w:rFonts w:eastAsia="宋体" w:hint="eastAsia"/>
          <w:i/>
        </w:rPr>
        <w:t xml:space="preserve"> Regarding CJT codebook structure</w:t>
      </w:r>
      <w:r>
        <w:rPr>
          <w:rFonts w:eastAsia="宋体"/>
          <w:i/>
        </w:rPr>
        <w:t xml:space="preserve">, </w:t>
      </w:r>
      <w:r>
        <w:rPr>
          <w:rFonts w:eastAsia="宋体" w:hint="eastAsia"/>
          <w:i/>
        </w:rPr>
        <w:t>Alt 1A with SD and FD basis selected for each TRP group</w:t>
      </w:r>
      <w:r>
        <w:rPr>
          <w:rFonts w:eastAsia="宋体"/>
          <w:i/>
        </w:rPr>
        <w:t xml:space="preserve"> is supported, and then further</w:t>
      </w:r>
      <w:r>
        <w:rPr>
          <w:rFonts w:eastAsia="宋体" w:hint="eastAsia"/>
          <w:i/>
        </w:rPr>
        <w:t xml:space="preserve"> study following option about </w:t>
      </w:r>
      <w:r>
        <w:rPr>
          <w:rFonts w:eastAsia="微软雅黑" w:hint="eastAsia"/>
          <w:position w:val="-10"/>
          <w:szCs w:val="20"/>
        </w:rPr>
        <w:object w:dxaOrig="320" w:dyaOrig="340" w14:anchorId="7BC59938">
          <v:shape id="_x0000_i1096" type="#_x0000_t75" style="width:16.05pt;height:17.15pt" o:ole="">
            <v:imagedata r:id="rId30" o:title=""/>
          </v:shape>
          <o:OLEObject Type="Embed" ProgID="Equation.3" ShapeID="_x0000_i1096" DrawAspect="Content" ObjectID="_1721856395" r:id="rId107"/>
        </w:object>
      </w:r>
      <w:r>
        <w:rPr>
          <w:rFonts w:eastAsia="微软雅黑" w:hint="eastAsia"/>
          <w:szCs w:val="20"/>
        </w:rPr>
        <w:t xml:space="preserve"> </w:t>
      </w:r>
    </w:p>
    <w:p w:rsidR="00E046BB" w:rsidRPr="00C90D5B" w:rsidRDefault="00E046BB" w:rsidP="00E046BB">
      <w:pPr>
        <w:pStyle w:val="ListParagraph"/>
        <w:numPr>
          <w:ilvl w:val="0"/>
          <w:numId w:val="20"/>
        </w:numPr>
        <w:snapToGrid w:val="0"/>
        <w:spacing w:beforeLines="30" w:before="72" w:afterLines="30" w:after="72" w:line="288" w:lineRule="auto"/>
        <w:ind w:left="426" w:firstLine="400"/>
        <w:jc w:val="both"/>
        <w:rPr>
          <w:rFonts w:eastAsia="宋体"/>
          <w:i/>
        </w:rPr>
      </w:pPr>
      <w:r w:rsidRPr="00C90D5B">
        <w:rPr>
          <w:rFonts w:eastAsia="宋体"/>
          <w:i/>
        </w:rPr>
        <w:t xml:space="preserve">Option-1: </w:t>
      </w:r>
      <w:r w:rsidRPr="00CF490C">
        <w:rPr>
          <w:rFonts w:eastAsia="宋体"/>
          <w:i/>
          <w:position w:val="-10"/>
        </w:rPr>
        <w:object w:dxaOrig="320" w:dyaOrig="340" w14:anchorId="6693F127">
          <v:shape id="_x0000_i1097" type="#_x0000_t75" style="width:16.05pt;height:17.15pt" o:ole="">
            <v:imagedata r:id="rId82" o:title=""/>
          </v:shape>
          <o:OLEObject Type="Embed" ProgID="Equation.3" ShapeID="_x0000_i1097" DrawAspect="Content" ObjectID="_1721856396" r:id="rId108"/>
        </w:object>
      </w:r>
      <w:r w:rsidRPr="00C90D5B">
        <w:rPr>
          <w:rFonts w:eastAsia="宋体"/>
          <w:i/>
        </w:rPr>
        <w:t xml:space="preserve">reported per TRP group </w:t>
      </w:r>
    </w:p>
    <w:p w:rsidR="00E046BB" w:rsidRDefault="00E046BB" w:rsidP="00E046BB">
      <w:pPr>
        <w:pStyle w:val="ListParagraph"/>
        <w:numPr>
          <w:ilvl w:val="0"/>
          <w:numId w:val="20"/>
        </w:numPr>
        <w:snapToGrid w:val="0"/>
        <w:spacing w:beforeLines="30" w:before="72" w:afterLines="30" w:after="72" w:line="288" w:lineRule="auto"/>
        <w:ind w:left="426" w:firstLine="400"/>
        <w:jc w:val="both"/>
        <w:rPr>
          <w:rFonts w:eastAsia="宋体"/>
          <w:i/>
        </w:rPr>
      </w:pPr>
      <w:r w:rsidRPr="00C90D5B">
        <w:rPr>
          <w:rFonts w:eastAsia="宋体"/>
          <w:i/>
        </w:rPr>
        <w:t xml:space="preserve">Option-2: </w:t>
      </w:r>
      <w:r w:rsidRPr="00CF490C">
        <w:rPr>
          <w:rFonts w:eastAsia="宋体"/>
          <w:i/>
          <w:position w:val="-10"/>
        </w:rPr>
        <w:object w:dxaOrig="340" w:dyaOrig="340" w14:anchorId="54975017">
          <v:shape id="_x0000_i1098" type="#_x0000_t75" style="width:17.15pt;height:17.15pt" o:ole="">
            <v:imagedata r:id="rId84" o:title=""/>
          </v:shape>
          <o:OLEObject Type="Embed" ProgID="Equation.3" ShapeID="_x0000_i1098" DrawAspect="Content" ObjectID="_1721856397" r:id="rId109"/>
        </w:object>
      </w:r>
      <w:r w:rsidRPr="00C90D5B">
        <w:rPr>
          <w:rFonts w:eastAsia="宋体"/>
          <w:i/>
        </w:rPr>
        <w:t xml:space="preserve">reported for each TRP in </w:t>
      </w:r>
      <w:r>
        <w:rPr>
          <w:rFonts w:eastAsia="宋体"/>
          <w:i/>
        </w:rPr>
        <w:t>a</w:t>
      </w:r>
      <w:r w:rsidRPr="00C90D5B">
        <w:rPr>
          <w:rFonts w:eastAsia="宋体"/>
          <w:i/>
        </w:rPr>
        <w:t xml:space="preserve"> TRP group</w:t>
      </w:r>
      <w:r>
        <w:rPr>
          <w:rFonts w:eastAsia="宋体"/>
          <w:i/>
        </w:rPr>
        <w:t xml:space="preserve"> </w:t>
      </w:r>
    </w:p>
    <w:p w:rsidR="00E046BB" w:rsidRDefault="00E046BB" w:rsidP="00E046BB">
      <w:pPr>
        <w:pStyle w:val="ListParagraph"/>
        <w:numPr>
          <w:ilvl w:val="1"/>
          <w:numId w:val="20"/>
        </w:numPr>
        <w:snapToGrid w:val="0"/>
        <w:spacing w:beforeLines="30" w:before="72" w:afterLines="30" w:after="72" w:line="288" w:lineRule="auto"/>
        <w:ind w:firstLineChars="0"/>
        <w:jc w:val="both"/>
        <w:rPr>
          <w:rFonts w:eastAsia="宋体"/>
          <w:i/>
        </w:rPr>
      </w:pPr>
      <w:r>
        <w:rPr>
          <w:rFonts w:eastAsia="宋体"/>
          <w:i/>
        </w:rPr>
        <w:t xml:space="preserve">FFS: </w:t>
      </w:r>
      <w:r w:rsidR="004D1939">
        <w:rPr>
          <w:rFonts w:eastAsia="宋体"/>
          <w:i/>
        </w:rPr>
        <w:t>I</w:t>
      </w:r>
      <w:r>
        <w:rPr>
          <w:rFonts w:eastAsia="宋体"/>
          <w:i/>
        </w:rPr>
        <w:t xml:space="preserve">f both are supported, one of above can be indicated based on gNB CSI </w:t>
      </w:r>
      <w:r>
        <w:rPr>
          <w:rFonts w:eastAsia="宋体" w:hint="eastAsia"/>
          <w:i/>
        </w:rPr>
        <w:t xml:space="preserve">configuration. </w:t>
      </w:r>
    </w:p>
    <w:p w:rsidR="00E046BB" w:rsidRPr="003936D4" w:rsidRDefault="00E046BB" w:rsidP="00E046BB">
      <w:pPr>
        <w:spacing w:before="120"/>
        <w:jc w:val="both"/>
      </w:pPr>
      <w:r w:rsidRPr="00C90D5B">
        <w:rPr>
          <w:rFonts w:eastAsia="宋体"/>
          <w:b/>
          <w:bCs/>
          <w:i/>
        </w:rPr>
        <w:t>Proposal 1</w:t>
      </w:r>
      <w:r>
        <w:rPr>
          <w:rFonts w:eastAsia="宋体"/>
          <w:b/>
          <w:bCs/>
          <w:i/>
        </w:rPr>
        <w:t>1</w:t>
      </w:r>
      <w:r w:rsidRPr="00C90D5B">
        <w:rPr>
          <w:rFonts w:eastAsia="宋体"/>
          <w:b/>
          <w:bCs/>
          <w:i/>
        </w:rPr>
        <w:t xml:space="preserve">: </w:t>
      </w:r>
      <w:r>
        <w:rPr>
          <w:rFonts w:eastAsia="宋体" w:hint="eastAsia"/>
          <w:i/>
        </w:rPr>
        <w:t xml:space="preserve">Regarding reporting SD/FD basis, </w:t>
      </w:r>
      <w:r w:rsidRPr="003936D4">
        <w:rPr>
          <w:rFonts w:eastAsia="宋体"/>
          <w:i/>
        </w:rPr>
        <w:t>Alt 1 with SD and FD basis selected for each TRP group and reported separately</w:t>
      </w:r>
      <w:r>
        <w:rPr>
          <w:rFonts w:eastAsia="宋体"/>
          <w:i/>
        </w:rPr>
        <w:t xml:space="preserve"> is supported, and then the following additional information can be supported:</w:t>
      </w:r>
    </w:p>
    <w:p w:rsidR="00E046BB" w:rsidRPr="003936D4" w:rsidRDefault="00E046BB" w:rsidP="00E046BB">
      <w:pPr>
        <w:pStyle w:val="ListParagraph"/>
        <w:numPr>
          <w:ilvl w:val="0"/>
          <w:numId w:val="11"/>
        </w:numPr>
        <w:snapToGrid w:val="0"/>
        <w:spacing w:before="120" w:afterLines="50" w:after="120" w:line="300" w:lineRule="auto"/>
        <w:ind w:firstLineChars="0"/>
        <w:jc w:val="both"/>
        <w:rPr>
          <w:i/>
        </w:rPr>
      </w:pPr>
      <w:r>
        <w:rPr>
          <w:i/>
        </w:rPr>
        <w:t>To r</w:t>
      </w:r>
      <w:r w:rsidRPr="003936D4">
        <w:rPr>
          <w:rFonts w:hint="eastAsia"/>
          <w:i/>
        </w:rPr>
        <w:t>eport relative offset of reference FD basis per TRP group with respect to a reference TRP group</w:t>
      </w:r>
    </w:p>
    <w:p w:rsidR="00E046BB" w:rsidRDefault="00E046BB" w:rsidP="00E046BB">
      <w:pPr>
        <w:pStyle w:val="ListParagraph"/>
        <w:numPr>
          <w:ilvl w:val="0"/>
          <w:numId w:val="11"/>
        </w:numPr>
        <w:snapToGrid w:val="0"/>
        <w:spacing w:before="120" w:afterLines="50" w:after="120" w:line="300" w:lineRule="auto"/>
        <w:ind w:firstLineChars="0"/>
        <w:jc w:val="both"/>
        <w:rPr>
          <w:rFonts w:eastAsia="宋体"/>
          <w:i/>
        </w:rPr>
      </w:pPr>
      <w:r w:rsidRPr="003936D4">
        <w:rPr>
          <w:rFonts w:hint="eastAsia"/>
          <w:i/>
        </w:rPr>
        <w:t>The relative offset corresponds to a frequency base with a smaller frequency unit than normal FD</w:t>
      </w:r>
      <w:r w:rsidRPr="003936D4">
        <w:rPr>
          <w:rFonts w:eastAsia="宋体" w:hint="eastAsia"/>
          <w:i/>
        </w:rPr>
        <w:t xml:space="preserve"> basis</w:t>
      </w:r>
    </w:p>
    <w:p w:rsidR="00E046BB" w:rsidRPr="003936D4" w:rsidRDefault="00E046BB" w:rsidP="00E046BB">
      <w:pPr>
        <w:pStyle w:val="ListParagraph"/>
        <w:numPr>
          <w:ilvl w:val="1"/>
          <w:numId w:val="11"/>
        </w:numPr>
        <w:snapToGrid w:val="0"/>
        <w:spacing w:before="120" w:afterLines="50" w:after="120" w:line="300" w:lineRule="auto"/>
        <w:ind w:firstLineChars="0"/>
        <w:jc w:val="both"/>
        <w:rPr>
          <w:rFonts w:eastAsia="宋体"/>
          <w:i/>
        </w:rPr>
      </w:pPr>
      <w:r>
        <w:rPr>
          <w:rFonts w:eastAsia="宋体"/>
          <w:i/>
        </w:rPr>
        <w:t>For instance</w:t>
      </w:r>
      <w:r w:rsidR="008854F4">
        <w:rPr>
          <w:rFonts w:eastAsia="宋体"/>
          <w:i/>
        </w:rPr>
        <w:t>,</w:t>
      </w:r>
      <w:r w:rsidRPr="003936D4">
        <w:rPr>
          <w:rFonts w:eastAsia="宋体" w:hint="eastAsia"/>
          <w:i/>
        </w:rPr>
        <w:t xml:space="preserve"> f</w:t>
      </w:r>
      <w:r w:rsidRPr="003936D4">
        <w:rPr>
          <w:rFonts w:eastAsia="宋体"/>
          <w:i/>
        </w:rPr>
        <w:t>requency domain vecto</w:t>
      </w:r>
      <w:r w:rsidRPr="003936D4">
        <w:rPr>
          <w:rFonts w:eastAsia="宋体" w:hint="eastAsia"/>
          <w:i/>
        </w:rPr>
        <w:t>r</w:t>
      </w:r>
      <w:r w:rsidRPr="003936D4">
        <w:rPr>
          <w:rFonts w:eastAsia="宋体"/>
          <w:i/>
        </w:rPr>
        <w:t xml:space="preserve"> per TRP</w:t>
      </w:r>
      <w:r w:rsidRPr="003936D4">
        <w:rPr>
          <w:rFonts w:eastAsia="宋体" w:hint="eastAsia"/>
          <w:i/>
        </w:rPr>
        <w:t xml:space="preserve"> group</w:t>
      </w:r>
      <w:r w:rsidRPr="003936D4">
        <w:rPr>
          <w:rFonts w:eastAsia="宋体"/>
          <w:i/>
        </w:rPr>
        <w:t xml:space="preserve"> is reported using legacy frequency domain granularity in terms of subband TPMI or half subband, but relative information about reference frequency domain vector across TRPs should be reported using new frequency domain granularity (e.g., RE-level</w:t>
      </w:r>
      <w:r w:rsidRPr="003936D4">
        <w:rPr>
          <w:rFonts w:eastAsia="宋体" w:hint="eastAsia"/>
          <w:i/>
        </w:rPr>
        <w:t>/PRB-level</w:t>
      </w:r>
      <w:r w:rsidRPr="003936D4">
        <w:rPr>
          <w:rFonts w:eastAsia="宋体"/>
          <w:i/>
        </w:rPr>
        <w:t>).</w:t>
      </w:r>
    </w:p>
    <w:p w:rsidR="00E046BB" w:rsidRPr="003936D4" w:rsidRDefault="00E046BB" w:rsidP="00E046BB">
      <w:pPr>
        <w:pStyle w:val="ListParagraph"/>
        <w:numPr>
          <w:ilvl w:val="0"/>
          <w:numId w:val="11"/>
        </w:numPr>
        <w:snapToGrid w:val="0"/>
        <w:spacing w:before="120" w:afterLines="50" w:after="120" w:line="300" w:lineRule="auto"/>
        <w:ind w:firstLineChars="0"/>
        <w:jc w:val="both"/>
        <w:rPr>
          <w:rFonts w:eastAsia="宋体"/>
          <w:i/>
        </w:rPr>
      </w:pPr>
      <w:r w:rsidRPr="003936D4">
        <w:rPr>
          <w:rFonts w:eastAsia="宋体" w:hint="eastAsia"/>
          <w:i/>
        </w:rPr>
        <w:t xml:space="preserve">The window of FD basis is </w:t>
      </w:r>
      <w:r w:rsidRPr="003936D4">
        <w:rPr>
          <w:rFonts w:hint="eastAsia"/>
          <w:i/>
        </w:rPr>
        <w:t>reported</w:t>
      </w:r>
      <w:r w:rsidRPr="003936D4">
        <w:rPr>
          <w:rFonts w:eastAsia="宋体" w:hint="eastAsia"/>
          <w:i/>
        </w:rPr>
        <w:t xml:space="preserve"> per TRP group. </w:t>
      </w:r>
    </w:p>
    <w:p w:rsidR="00E046BB" w:rsidRPr="003936D4" w:rsidRDefault="00E046BB" w:rsidP="00E046BB">
      <w:pPr>
        <w:pStyle w:val="ListParagraph"/>
        <w:numPr>
          <w:ilvl w:val="0"/>
          <w:numId w:val="11"/>
        </w:numPr>
        <w:snapToGrid w:val="0"/>
        <w:spacing w:before="120" w:afterLines="50" w:after="120" w:line="300" w:lineRule="auto"/>
        <w:ind w:firstLineChars="0"/>
        <w:jc w:val="both"/>
        <w:rPr>
          <w:rFonts w:eastAsia="宋体"/>
          <w:i/>
        </w:rPr>
      </w:pPr>
      <w:r w:rsidRPr="003936D4">
        <w:rPr>
          <w:rFonts w:eastAsia="宋体" w:hint="eastAsia"/>
          <w:i/>
        </w:rPr>
        <w:t xml:space="preserve">The number of SD/FD selected is TRP group specific based on </w:t>
      </w:r>
      <w:r w:rsidRPr="003936D4">
        <w:rPr>
          <w:rFonts w:hint="eastAsia"/>
          <w:i/>
        </w:rPr>
        <w:t>configuration</w:t>
      </w:r>
      <w:r w:rsidRPr="003936D4">
        <w:rPr>
          <w:rFonts w:eastAsia="宋体" w:hint="eastAsia"/>
          <w:i/>
        </w:rPr>
        <w:t xml:space="preserve"> or reported by the UE. </w:t>
      </w:r>
    </w:p>
    <w:p w:rsidR="00E046BB" w:rsidRDefault="00E046BB" w:rsidP="00E046BB">
      <w:pPr>
        <w:spacing w:before="120" w:after="60"/>
        <w:jc w:val="both"/>
        <w:rPr>
          <w:rFonts w:eastAsia="微软雅黑"/>
          <w:i/>
          <w:iCs/>
          <w:szCs w:val="20"/>
        </w:rPr>
      </w:pPr>
      <w:r>
        <w:rPr>
          <w:b/>
          <w:i/>
        </w:rPr>
        <w:t xml:space="preserve">Proposal </w:t>
      </w:r>
      <w:r>
        <w:rPr>
          <w:rFonts w:eastAsia="宋体" w:hint="eastAsia"/>
          <w:b/>
          <w:i/>
        </w:rPr>
        <w:t>1</w:t>
      </w:r>
      <w:r>
        <w:rPr>
          <w:rFonts w:eastAsia="宋体"/>
          <w:b/>
          <w:i/>
        </w:rPr>
        <w:t>2</w:t>
      </w:r>
      <w:r>
        <w:rPr>
          <w:rFonts w:hint="eastAsia"/>
          <w:b/>
          <w:i/>
        </w:rPr>
        <w:t>:</w:t>
      </w:r>
      <w:r>
        <w:rPr>
          <w:i/>
        </w:rPr>
        <w:t xml:space="preserve"> </w:t>
      </w:r>
      <w:r>
        <w:rPr>
          <w:rFonts w:eastAsia="宋体" w:hint="eastAsia"/>
          <w:i/>
        </w:rPr>
        <w:t>Regarding CJT codebook structure</w:t>
      </w:r>
      <w:r>
        <w:rPr>
          <w:rFonts w:eastAsia="宋体"/>
          <w:i/>
        </w:rPr>
        <w:t xml:space="preserve">, </w:t>
      </w:r>
      <w:r>
        <w:rPr>
          <w:rFonts w:eastAsia="微软雅黑"/>
          <w:i/>
          <w:iCs/>
          <w:szCs w:val="20"/>
        </w:rPr>
        <w:t>W</w:t>
      </w:r>
      <w:r w:rsidRPr="003936D4">
        <w:rPr>
          <w:rFonts w:eastAsia="微软雅黑"/>
          <w:i/>
          <w:iCs/>
          <w:szCs w:val="20"/>
          <w:vertAlign w:val="subscript"/>
        </w:rPr>
        <w:t>2</w:t>
      </w:r>
      <w:r>
        <w:rPr>
          <w:rFonts w:eastAsia="微软雅黑"/>
          <w:i/>
          <w:iCs/>
          <w:szCs w:val="20"/>
        </w:rPr>
        <w:t xml:space="preserve"> </w:t>
      </w:r>
      <w:r w:rsidRPr="00C90D5B">
        <w:rPr>
          <w:rFonts w:eastAsia="微软雅黑"/>
          <w:i/>
          <w:iCs/>
          <w:szCs w:val="20"/>
        </w:rPr>
        <w:t>can be reported per TRP group or per TRP depends on configuration from gNB</w:t>
      </w:r>
    </w:p>
    <w:p w:rsidR="00E046BB" w:rsidRPr="003936D4" w:rsidRDefault="00E046BB" w:rsidP="00E046BB">
      <w:pPr>
        <w:pStyle w:val="ListParagraph"/>
        <w:numPr>
          <w:ilvl w:val="0"/>
          <w:numId w:val="11"/>
        </w:numPr>
        <w:snapToGrid w:val="0"/>
        <w:spacing w:before="120" w:afterLines="50" w:after="120" w:line="300" w:lineRule="auto"/>
        <w:ind w:firstLineChars="0"/>
        <w:jc w:val="both"/>
        <w:rPr>
          <w:i/>
        </w:rPr>
      </w:pPr>
      <w:r w:rsidRPr="003936D4">
        <w:rPr>
          <w:rFonts w:hint="eastAsia"/>
          <w:i/>
        </w:rPr>
        <w:t xml:space="preserve">Bitmap indicating non-zero coefficient is reported per TRP/TRP group depends on the reporting scheme of </w:t>
      </w:r>
    </w:p>
    <w:p w:rsidR="00E046BB" w:rsidRPr="003936D4" w:rsidRDefault="00E046BB" w:rsidP="00E046BB">
      <w:pPr>
        <w:pStyle w:val="ListParagraph"/>
        <w:numPr>
          <w:ilvl w:val="0"/>
          <w:numId w:val="11"/>
        </w:numPr>
        <w:snapToGrid w:val="0"/>
        <w:spacing w:before="120" w:afterLines="50" w:after="120" w:line="300" w:lineRule="auto"/>
        <w:ind w:firstLineChars="0"/>
        <w:jc w:val="both"/>
        <w:rPr>
          <w:i/>
        </w:rPr>
      </w:pPr>
      <w:r w:rsidRPr="003936D4">
        <w:rPr>
          <w:rFonts w:hint="eastAsia"/>
          <w:i/>
        </w:rPr>
        <w:t>Index of SD index and TRP/TRP group index corresponding to the strongest coefficient across N TRPs needs to be reported</w:t>
      </w:r>
    </w:p>
    <w:p w:rsidR="00E046BB" w:rsidRDefault="00E046BB" w:rsidP="00E046BB">
      <w:pPr>
        <w:pStyle w:val="ListParagraph"/>
        <w:numPr>
          <w:ilvl w:val="0"/>
          <w:numId w:val="11"/>
        </w:numPr>
        <w:snapToGrid w:val="0"/>
        <w:spacing w:before="120" w:afterLines="50" w:after="120" w:line="300" w:lineRule="auto"/>
        <w:ind w:firstLineChars="0"/>
        <w:jc w:val="both"/>
        <w:rPr>
          <w:rFonts w:eastAsia="微软雅黑"/>
          <w:i/>
          <w:iCs/>
          <w:szCs w:val="20"/>
        </w:rPr>
      </w:pPr>
      <w:r>
        <w:rPr>
          <w:rFonts w:eastAsia="微软雅黑" w:hint="eastAsia"/>
          <w:i/>
          <w:iCs/>
          <w:szCs w:val="20"/>
        </w:rPr>
        <w:t>For each TRP/TRP group corresponds to one strongest coefficient, the SD index of the strongest coefficient of one TRP/TRP group except for the strongest TRP/TRP group is not reported and the relative relation information of the strongest coefficient between one TRP/TRP group and the strongest TRP/TRP is reported.</w:t>
      </w:r>
    </w:p>
    <w:p w:rsidR="00E046BB" w:rsidRDefault="00E046BB" w:rsidP="00E046BB">
      <w:pPr>
        <w:spacing w:before="120"/>
        <w:jc w:val="both"/>
        <w:rPr>
          <w:rFonts w:eastAsia="宋体"/>
          <w:i/>
        </w:rPr>
      </w:pPr>
      <w:r>
        <w:rPr>
          <w:b/>
          <w:i/>
        </w:rPr>
        <w:t xml:space="preserve">Proposal </w:t>
      </w:r>
      <w:r>
        <w:rPr>
          <w:rFonts w:eastAsia="宋体" w:hint="eastAsia"/>
          <w:b/>
          <w:i/>
        </w:rPr>
        <w:t>1</w:t>
      </w:r>
      <w:r>
        <w:rPr>
          <w:rFonts w:eastAsia="宋体"/>
          <w:b/>
          <w:i/>
        </w:rPr>
        <w:t>3</w:t>
      </w:r>
      <w:r>
        <w:rPr>
          <w:rFonts w:hint="eastAsia"/>
          <w:b/>
          <w:i/>
        </w:rPr>
        <w:t>:</w:t>
      </w:r>
      <w:r>
        <w:rPr>
          <w:i/>
        </w:rPr>
        <w:t xml:space="preserve"> </w:t>
      </w:r>
      <w:r>
        <w:rPr>
          <w:rFonts w:eastAsia="宋体"/>
          <w:i/>
        </w:rPr>
        <w:t>Study the mechanism of</w:t>
      </w:r>
      <w:r>
        <w:rPr>
          <w:rFonts w:eastAsia="宋体" w:hint="eastAsia"/>
          <w:i/>
        </w:rPr>
        <w:t xml:space="preserve"> normaliz</w:t>
      </w:r>
      <w:r>
        <w:rPr>
          <w:rFonts w:eastAsia="宋体"/>
          <w:i/>
        </w:rPr>
        <w:t>ing</w:t>
      </w:r>
      <w:r>
        <w:rPr>
          <w:rFonts w:eastAsia="宋体" w:hint="eastAsia"/>
          <w:i/>
        </w:rPr>
        <w:t xml:space="preserve"> the CJT precoding matrix, such as normalized </w:t>
      </w:r>
      <w:r>
        <w:rPr>
          <w:rFonts w:eastAsia="宋体"/>
          <w:i/>
        </w:rPr>
        <w:t xml:space="preserve">precoding matrix </w:t>
      </w:r>
      <w:r>
        <w:rPr>
          <w:rFonts w:eastAsia="宋体" w:hint="eastAsia"/>
          <w:i/>
        </w:rPr>
        <w:t xml:space="preserve">per TRP or per CJT precoding matrix.  </w:t>
      </w:r>
    </w:p>
    <w:p w:rsidR="00E046BB" w:rsidRDefault="00E046BB" w:rsidP="00E046BB">
      <w:pPr>
        <w:spacing w:before="120"/>
        <w:jc w:val="both"/>
        <w:rPr>
          <w:rFonts w:eastAsia="宋体"/>
          <w:i/>
        </w:rPr>
      </w:pPr>
      <w:r>
        <w:rPr>
          <w:b/>
          <w:i/>
        </w:rPr>
        <w:t xml:space="preserve">Proposal </w:t>
      </w:r>
      <w:r>
        <w:rPr>
          <w:rFonts w:eastAsia="宋体" w:hint="eastAsia"/>
          <w:b/>
          <w:i/>
        </w:rPr>
        <w:t>1</w:t>
      </w:r>
      <w:r>
        <w:rPr>
          <w:rFonts w:eastAsia="宋体"/>
          <w:b/>
          <w:i/>
        </w:rPr>
        <w:t>4</w:t>
      </w:r>
      <w:r>
        <w:rPr>
          <w:rFonts w:hint="eastAsia"/>
          <w:b/>
          <w:i/>
        </w:rPr>
        <w:t>:</w:t>
      </w:r>
      <w:r>
        <w:rPr>
          <w:i/>
        </w:rPr>
        <w:t xml:space="preserve"> </w:t>
      </w:r>
      <w:r>
        <w:rPr>
          <w:rFonts w:eastAsia="宋体" w:hint="eastAsia"/>
          <w:i/>
        </w:rPr>
        <w:t xml:space="preserve">Regarding determining the N TRPs of PMI, we support Alt2, that is </w:t>
      </w:r>
      <w:r w:rsidRPr="00C90D5B">
        <w:rPr>
          <w:rFonts w:eastAsia="宋体"/>
          <w:i/>
        </w:rPr>
        <w:t>the UE reports one or multiple CRI</w:t>
      </w:r>
      <w:r>
        <w:rPr>
          <w:rFonts w:eastAsia="宋体" w:hint="eastAsia"/>
          <w:i/>
        </w:rPr>
        <w:t xml:space="preserve"> and one PMI</w:t>
      </w:r>
      <w:r w:rsidRPr="00C90D5B">
        <w:rPr>
          <w:rFonts w:eastAsia="宋体"/>
          <w:i/>
        </w:rPr>
        <w:t xml:space="preserve"> for each of the </w:t>
      </w:r>
      <w:r w:rsidRPr="00C90D5B">
        <w:rPr>
          <w:rFonts w:eastAsia="宋体"/>
          <w:i/>
          <w:lang w:val="en-GB" w:eastAsia="en-US"/>
        </w:rPr>
        <w:t>K transmission hypotheses</w:t>
      </w:r>
      <w:r>
        <w:rPr>
          <w:rFonts w:eastAsia="宋体" w:hint="eastAsia"/>
          <w:i/>
        </w:rPr>
        <w:t xml:space="preserve">, where K is configured by gNB. The N belongs to </w:t>
      </w:r>
      <w:r>
        <w:rPr>
          <w:rFonts w:ascii="Times" w:eastAsia="Batang" w:hAnsi="Times" w:cs="Times"/>
          <w:szCs w:val="24"/>
          <w:lang w:val="en-GB" w:eastAsia="en-US"/>
        </w:rPr>
        <w:t>{1, 2, 3, 4}</w:t>
      </w:r>
      <w:r>
        <w:rPr>
          <w:rFonts w:ascii="Times" w:eastAsia="宋体" w:hAnsi="Times" w:cs="Times" w:hint="eastAsia"/>
          <w:szCs w:val="24"/>
        </w:rPr>
        <w:t xml:space="preserve"> </w:t>
      </w:r>
    </w:p>
    <w:p w:rsidR="00E046BB" w:rsidRDefault="00E046BB" w:rsidP="00E046BB">
      <w:pPr>
        <w:spacing w:before="120"/>
        <w:jc w:val="both"/>
        <w:rPr>
          <w:rFonts w:eastAsia="宋体"/>
          <w:i/>
        </w:rPr>
      </w:pPr>
      <w:r w:rsidRPr="00C90D5B">
        <w:rPr>
          <w:rFonts w:eastAsia="宋体"/>
          <w:b/>
          <w:bCs/>
          <w:i/>
        </w:rPr>
        <w:t>Proposal 1</w:t>
      </w:r>
      <w:r>
        <w:rPr>
          <w:rFonts w:eastAsia="宋体"/>
          <w:b/>
          <w:bCs/>
          <w:i/>
        </w:rPr>
        <w:t>5</w:t>
      </w:r>
      <w:r w:rsidRPr="00C90D5B">
        <w:rPr>
          <w:rFonts w:eastAsia="宋体"/>
          <w:b/>
          <w:bCs/>
          <w:i/>
        </w:rPr>
        <w:t>:</w:t>
      </w:r>
      <w:r>
        <w:rPr>
          <w:rFonts w:eastAsia="宋体" w:hint="eastAsia"/>
          <w:i/>
        </w:rPr>
        <w:t xml:space="preserve"> Regarding mapping between TRPs and CSI-RS resource, it should be supported that one TRP group corresponds to one or more CSI-RS resources and one CSI-RS resource includes one or more TRPs of one TRP group.</w:t>
      </w:r>
    </w:p>
    <w:p w:rsidR="00E046BB" w:rsidRPr="00C90D5B" w:rsidRDefault="00E046BB" w:rsidP="00055E21">
      <w:pPr>
        <w:pStyle w:val="ListParagraph"/>
        <w:numPr>
          <w:ilvl w:val="0"/>
          <w:numId w:val="11"/>
        </w:numPr>
        <w:snapToGrid w:val="0"/>
        <w:spacing w:before="120" w:afterLines="50" w:after="120" w:line="300" w:lineRule="auto"/>
        <w:ind w:firstLineChars="0"/>
        <w:jc w:val="both"/>
        <w:rPr>
          <w:rFonts w:eastAsia="微软雅黑"/>
          <w:i/>
          <w:iCs/>
          <w:szCs w:val="20"/>
        </w:rPr>
      </w:pPr>
      <w:r w:rsidRPr="00C90D5B">
        <w:rPr>
          <w:rFonts w:eastAsia="微软雅黑"/>
          <w:i/>
          <w:iCs/>
          <w:szCs w:val="20"/>
        </w:rPr>
        <w:t xml:space="preserve">   Each CSI-RS resource </w:t>
      </w:r>
      <w:r w:rsidRPr="00055E21">
        <w:rPr>
          <w:i/>
        </w:rPr>
        <w:t>corresponds</w:t>
      </w:r>
      <w:r w:rsidRPr="00C90D5B">
        <w:rPr>
          <w:rFonts w:eastAsia="微软雅黑"/>
          <w:i/>
          <w:iCs/>
          <w:szCs w:val="20"/>
        </w:rPr>
        <w:t xml:space="preserve"> to one TCI state. </w:t>
      </w:r>
    </w:p>
    <w:p w:rsidR="00E046BB" w:rsidRDefault="00E046BB" w:rsidP="00E046BB">
      <w:pPr>
        <w:spacing w:before="120"/>
        <w:jc w:val="both"/>
        <w:rPr>
          <w:rFonts w:eastAsia="宋体"/>
          <w:i/>
        </w:rPr>
      </w:pPr>
      <w:r>
        <w:rPr>
          <w:rFonts w:eastAsia="宋体"/>
          <w:b/>
          <w:bCs/>
          <w:i/>
        </w:rPr>
        <w:t>Proposal 16</w:t>
      </w:r>
      <w:r w:rsidRPr="00C90D5B">
        <w:rPr>
          <w:rFonts w:eastAsia="宋体"/>
          <w:b/>
          <w:bCs/>
          <w:i/>
        </w:rPr>
        <w:t>:</w:t>
      </w:r>
      <w:r>
        <w:rPr>
          <w:rFonts w:eastAsia="宋体" w:hint="eastAsia"/>
          <w:i/>
        </w:rPr>
        <w:t xml:space="preserve"> Regarding CJT codebook</w:t>
      </w:r>
      <w:r>
        <w:rPr>
          <w:rFonts w:eastAsia="宋体"/>
          <w:i/>
        </w:rPr>
        <w:t>, s</w:t>
      </w:r>
      <w:r w:rsidRPr="00105D3B">
        <w:rPr>
          <w:rFonts w:eastAsia="宋体"/>
          <w:i/>
          <w:lang w:val="en-GB"/>
        </w:rPr>
        <w:t>upport additional information of receiver side information per layer, e.g. information related to the left singular matrix U of the channel</w:t>
      </w:r>
      <w:r w:rsidRPr="00105D3B">
        <w:rPr>
          <w:rFonts w:eastAsia="宋体"/>
          <w:i/>
        </w:rPr>
        <w:t>, in order to maximize performance gains of MU-MIMO (e.g., for determining optimal Tx precoding and post-SINR/CQI) in C-JT</w:t>
      </w:r>
      <w:r>
        <w:rPr>
          <w:rFonts w:eastAsia="宋体"/>
          <w:i/>
        </w:rPr>
        <w:t>.</w:t>
      </w:r>
    </w:p>
    <w:p w:rsidR="00FE1E3A" w:rsidRDefault="00FE1E3A">
      <w:pPr>
        <w:snapToGrid w:val="0"/>
        <w:spacing w:beforeLines="30" w:before="72" w:afterLines="30" w:after="72" w:line="288" w:lineRule="auto"/>
        <w:jc w:val="both"/>
        <w:rPr>
          <w:rFonts w:eastAsia="微软雅黑"/>
          <w:szCs w:val="20"/>
          <w:u w:val="single"/>
        </w:rPr>
      </w:pPr>
    </w:p>
    <w:p w:rsidR="00FE1E3A" w:rsidRPr="00C90D5B" w:rsidRDefault="00C754DD" w:rsidP="00C90D5B">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sidRPr="00C90D5B">
        <w:rPr>
          <w:rFonts w:eastAsia="Arial Unicode MS"/>
          <w:b/>
          <w:bCs/>
          <w:sz w:val="28"/>
          <w:szCs w:val="28"/>
        </w:rPr>
        <w:lastRenderedPageBreak/>
        <w:t>Appendix</w:t>
      </w:r>
    </w:p>
    <w:p w:rsidR="00FE1E3A" w:rsidRDefault="00C754DD" w:rsidP="00C90D5B">
      <w:pPr>
        <w:snapToGrid w:val="0"/>
        <w:spacing w:beforeLines="30" w:before="72" w:afterLines="30" w:after="72" w:line="288" w:lineRule="auto"/>
        <w:jc w:val="center"/>
        <w:rPr>
          <w:rFonts w:eastAsia="微软雅黑"/>
          <w:szCs w:val="20"/>
          <w:u w:val="single"/>
        </w:rPr>
      </w:pPr>
      <w:r>
        <w:rPr>
          <w:rFonts w:eastAsia="微软雅黑"/>
          <w:b/>
          <w:szCs w:val="20"/>
        </w:rPr>
        <w:t>Table-</w:t>
      </w:r>
      <w:r w:rsidR="0088284D">
        <w:rPr>
          <w:rFonts w:eastAsia="微软雅黑"/>
          <w:b/>
          <w:szCs w:val="20"/>
        </w:rPr>
        <w:t>5</w:t>
      </w:r>
      <w:r w:rsidR="0088284D">
        <w:rPr>
          <w:rFonts w:eastAsia="微软雅黑"/>
          <w:szCs w:val="20"/>
        </w:rPr>
        <w:t xml:space="preserve"> </w:t>
      </w:r>
      <w:r>
        <w:rPr>
          <w:rFonts w:eastAsia="微软雅黑"/>
          <w:szCs w:val="20"/>
        </w:rPr>
        <w:t>SLS evaluation assumption for Doppler related Type-II codebook refinement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FE1E3A">
        <w:trPr>
          <w:trHeight w:val="284"/>
          <w:jc w:val="center"/>
        </w:trPr>
        <w:tc>
          <w:tcPr>
            <w:tcW w:w="3392" w:type="dxa"/>
            <w:shd w:val="clear" w:color="000000" w:fill="BFBFBF" w:themeFill="background1" w:themeFillShade="BF"/>
            <w:noWrap/>
            <w:vAlign w:val="center"/>
          </w:tcPr>
          <w:p w:rsidR="00FE1E3A" w:rsidRDefault="00C754DD">
            <w:pPr>
              <w:spacing w:after="0"/>
              <w:jc w:val="center"/>
              <w:rPr>
                <w:rFonts w:eastAsia="宋体"/>
                <w:b/>
                <w:bCs/>
                <w:color w:val="000000"/>
                <w:sz w:val="18"/>
                <w:szCs w:val="18"/>
              </w:rPr>
            </w:pPr>
            <w:r>
              <w:rPr>
                <w:rFonts w:eastAsia="宋体"/>
                <w:b/>
                <w:bCs/>
                <w:color w:val="000000"/>
                <w:sz w:val="18"/>
                <w:szCs w:val="18"/>
              </w:rPr>
              <w:t>Parameter</w:t>
            </w:r>
          </w:p>
        </w:tc>
        <w:tc>
          <w:tcPr>
            <w:tcW w:w="5940" w:type="dxa"/>
            <w:shd w:val="clear" w:color="000000" w:fill="BFBFBF" w:themeFill="background1" w:themeFillShade="BF"/>
            <w:noWrap/>
            <w:vAlign w:val="center"/>
          </w:tcPr>
          <w:p w:rsidR="00FE1E3A" w:rsidRDefault="00C754DD">
            <w:pPr>
              <w:spacing w:after="0"/>
              <w:jc w:val="center"/>
              <w:rPr>
                <w:rFonts w:eastAsia="宋体"/>
                <w:b/>
                <w:bCs/>
                <w:color w:val="000000"/>
                <w:sz w:val="18"/>
                <w:szCs w:val="18"/>
              </w:rPr>
            </w:pPr>
            <w:r>
              <w:rPr>
                <w:rFonts w:eastAsia="宋体"/>
                <w:b/>
                <w:bCs/>
                <w:color w:val="000000"/>
                <w:sz w:val="18"/>
                <w:szCs w:val="18"/>
              </w:rPr>
              <w:t>Value</w:t>
            </w:r>
          </w:p>
        </w:tc>
      </w:tr>
      <w:tr w:rsidR="00FE1E3A">
        <w:trPr>
          <w:trHeight w:val="91"/>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Carrier Frequency</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color w:val="000000"/>
                <w:sz w:val="18"/>
                <w:szCs w:val="18"/>
              </w:rPr>
              <w:t>2GHz</w:t>
            </w:r>
          </w:p>
        </w:tc>
      </w:tr>
      <w:tr w:rsidR="00FE1E3A">
        <w:trPr>
          <w:trHeight w:val="285"/>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Channel Model</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According to the TR 38.901</w:t>
            </w:r>
          </w:p>
          <w:p w:rsidR="00FE1E3A" w:rsidRDefault="00C754DD">
            <w:pPr>
              <w:pStyle w:val="TAL"/>
              <w:jc w:val="both"/>
              <w:rPr>
                <w:rFonts w:ascii="Times New Roman" w:eastAsia="宋体" w:hAnsi="Times New Roman"/>
                <w:color w:val="000000"/>
                <w:szCs w:val="18"/>
                <w:lang w:val="en-US" w:eastAsia="zh-CN"/>
              </w:rPr>
            </w:pPr>
            <w:r>
              <w:rPr>
                <w:rFonts w:ascii="Times New Roman" w:hAnsi="Times New Roman"/>
                <w:color w:val="000000"/>
                <w:szCs w:val="18"/>
                <w:lang w:eastAsia="ja-JP"/>
              </w:rPr>
              <w:t>3D UMa</w:t>
            </w:r>
          </w:p>
        </w:tc>
      </w:tr>
      <w:tr w:rsidR="00FE1E3A">
        <w:trPr>
          <w:trHeight w:val="59"/>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Scenario</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color w:val="000000"/>
                <w:sz w:val="18"/>
                <w:szCs w:val="18"/>
              </w:rPr>
              <w:t>Dense urban</w:t>
            </w:r>
          </w:p>
        </w:tc>
      </w:tr>
      <w:tr w:rsidR="00FE1E3A">
        <w:trPr>
          <w:trHeight w:val="90"/>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Antenna setup and port layouts at gNB</w:t>
            </w:r>
          </w:p>
        </w:tc>
        <w:tc>
          <w:tcPr>
            <w:tcW w:w="5940" w:type="dxa"/>
            <w:shd w:val="clear" w:color="auto" w:fill="FFFFFF"/>
            <w:vAlign w:val="center"/>
          </w:tcPr>
          <w:p w:rsidR="00FE1E3A" w:rsidRDefault="00C754DD">
            <w:pPr>
              <w:spacing w:after="0"/>
              <w:jc w:val="both"/>
              <w:rPr>
                <w:rFonts w:eastAsia="宋体"/>
                <w:color w:val="000000"/>
                <w:sz w:val="18"/>
                <w:szCs w:val="18"/>
              </w:rPr>
            </w:pPr>
            <w:r>
              <w:rPr>
                <w:rFonts w:eastAsia="宋体"/>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1</w:t>
            </w:r>
            <w:r>
              <w:rPr>
                <w:rFonts w:eastAsia="Malgun Gothic"/>
                <w:color w:val="000000"/>
                <w:kern w:val="24"/>
                <w:sz w:val="18"/>
                <w:szCs w:val="18"/>
                <w:lang w:val="sv-SE"/>
              </w:rPr>
              <w:t>,</w:t>
            </w:r>
            <w:r>
              <w:rPr>
                <w:rFonts w:hint="eastAsia"/>
                <w:color w:val="000000"/>
                <w:kern w:val="24"/>
                <w:sz w:val="18"/>
                <w:szCs w:val="18"/>
              </w:rPr>
              <w:t>4</w:t>
            </w:r>
            <w:r>
              <w:rPr>
                <w:rFonts w:eastAsia="Malgun Gothic"/>
                <w:color w:val="000000"/>
                <w:kern w:val="24"/>
                <w:sz w:val="18"/>
                <w:szCs w:val="18"/>
                <w:lang w:val="sv-SE"/>
              </w:rPr>
              <w:t>,2,1,1</w:t>
            </w:r>
            <w:r>
              <w:rPr>
                <w:rFonts w:eastAsia="宋体"/>
                <w:color w:val="000000"/>
                <w:kern w:val="24"/>
                <w:sz w:val="18"/>
                <w:szCs w:val="18"/>
              </w:rPr>
              <w:t>,</w:t>
            </w:r>
            <w:r>
              <w:rPr>
                <w:rFonts w:hint="eastAsia"/>
                <w:color w:val="000000"/>
                <w:kern w:val="24"/>
                <w:sz w:val="18"/>
                <w:szCs w:val="18"/>
              </w:rPr>
              <w:t>1</w:t>
            </w:r>
            <w:r>
              <w:rPr>
                <w:rFonts w:eastAsia="宋体"/>
                <w:color w:val="000000"/>
                <w:kern w:val="24"/>
                <w:sz w:val="18"/>
                <w:szCs w:val="18"/>
              </w:rPr>
              <w:t>,</w:t>
            </w:r>
            <w:r>
              <w:rPr>
                <w:rFonts w:hint="eastAsia"/>
                <w:color w:val="000000"/>
                <w:kern w:val="24"/>
                <w:sz w:val="18"/>
                <w:szCs w:val="18"/>
              </w:rPr>
              <w:t>4</w:t>
            </w:r>
            <w:r>
              <w:rPr>
                <w:rFonts w:eastAsia="宋体"/>
                <w:color w:val="000000"/>
                <w:sz w:val="18"/>
                <w:szCs w:val="18"/>
              </w:rPr>
              <w:t>).</w:t>
            </w:r>
          </w:p>
          <w:p w:rsidR="00FE1E3A" w:rsidRDefault="00C754DD">
            <w:pPr>
              <w:spacing w:after="0"/>
              <w:jc w:val="both"/>
              <w:rPr>
                <w:rFonts w:eastAsia="宋体"/>
                <w:color w:val="000000"/>
                <w:sz w:val="18"/>
                <w:szCs w:val="18"/>
              </w:rPr>
            </w:pPr>
            <w:r>
              <w:rPr>
                <w:rFonts w:eastAsia="宋体"/>
                <w:color w:val="000000"/>
                <w:sz w:val="18"/>
                <w:szCs w:val="18"/>
              </w:rPr>
              <w:t>(dH, dV) = (0.5, 0.8)</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Antenna setup and port layouts at UE</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(M, N, P, Mg, Ng, Mp, Np) =(1,2,2,1,1,1,2)</w:t>
            </w:r>
          </w:p>
          <w:p w:rsidR="00FE1E3A" w:rsidRDefault="00C754DD">
            <w:pPr>
              <w:spacing w:after="0"/>
              <w:jc w:val="both"/>
              <w:rPr>
                <w:rFonts w:eastAsia="宋体"/>
                <w:color w:val="000000"/>
                <w:sz w:val="18"/>
                <w:szCs w:val="18"/>
              </w:rPr>
            </w:pPr>
            <w:r>
              <w:rPr>
                <w:rFonts w:eastAsia="宋体"/>
                <w:color w:val="000000"/>
                <w:sz w:val="18"/>
                <w:szCs w:val="18"/>
              </w:rPr>
              <w:t>(dH, dV) = (0.5, 0.5)</w:t>
            </w:r>
          </w:p>
        </w:tc>
      </w:tr>
      <w:tr w:rsidR="00FE1E3A">
        <w:trPr>
          <w:trHeight w:val="64"/>
          <w:jc w:val="center"/>
        </w:trPr>
        <w:tc>
          <w:tcPr>
            <w:tcW w:w="3392" w:type="dxa"/>
            <w:shd w:val="clear" w:color="000000" w:fill="FFFFFF"/>
            <w:vAlign w:val="center"/>
          </w:tcPr>
          <w:p w:rsidR="00FE1E3A" w:rsidRDefault="00C754DD">
            <w:pPr>
              <w:jc w:val="center"/>
              <w:textAlignment w:val="center"/>
              <w:rPr>
                <w:rFonts w:eastAsia="宋体"/>
                <w:color w:val="000000"/>
                <w:sz w:val="18"/>
                <w:szCs w:val="18"/>
              </w:rPr>
            </w:pPr>
            <w:r>
              <w:rPr>
                <w:rFonts w:eastAsia="等线"/>
                <w:color w:val="493118"/>
                <w:sz w:val="18"/>
                <w:szCs w:val="18"/>
                <w:lang w:bidi="ar"/>
              </w:rPr>
              <w:t>Modulation</w:t>
            </w:r>
          </w:p>
        </w:tc>
        <w:tc>
          <w:tcPr>
            <w:tcW w:w="5940" w:type="dxa"/>
            <w:shd w:val="clear" w:color="auto" w:fill="FFFFFF"/>
            <w:noWrap/>
            <w:vAlign w:val="center"/>
          </w:tcPr>
          <w:p w:rsidR="00FE1E3A" w:rsidRDefault="00C754DD">
            <w:pPr>
              <w:textAlignment w:val="center"/>
              <w:rPr>
                <w:rFonts w:eastAsia="宋体"/>
                <w:color w:val="000000"/>
                <w:sz w:val="18"/>
                <w:szCs w:val="18"/>
              </w:rPr>
            </w:pPr>
            <w:r>
              <w:rPr>
                <w:rFonts w:eastAsia="等线"/>
                <w:color w:val="493118"/>
                <w:sz w:val="18"/>
                <w:szCs w:val="18"/>
                <w:lang w:bidi="ar"/>
              </w:rPr>
              <w:t xml:space="preserve">Up to 256QAM </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BS Tx power</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4</w:t>
            </w:r>
            <w:r>
              <w:rPr>
                <w:rFonts w:hint="eastAsia"/>
                <w:color w:val="000000"/>
                <w:sz w:val="18"/>
                <w:szCs w:val="18"/>
              </w:rPr>
              <w:t>6</w:t>
            </w:r>
            <w:r>
              <w:rPr>
                <w:rFonts w:eastAsia="宋体"/>
                <w:color w:val="000000"/>
                <w:sz w:val="18"/>
                <w:szCs w:val="18"/>
              </w:rPr>
              <w:t xml:space="preserve"> dBm</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UE Tx power</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23dBm</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BS antenna height</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25 m</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BS receiver noise figure</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color w:val="000000"/>
                <w:sz w:val="18"/>
                <w:szCs w:val="18"/>
                <w:lang w:eastAsia="ja-JP"/>
              </w:rPr>
              <w:t>5dB</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UE receiver noise figure</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9dB</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Numerology</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14 OFDM symbol slot, 30kHz SCS</w:t>
            </w:r>
          </w:p>
        </w:tc>
      </w:tr>
      <w:tr w:rsidR="00FE1E3A">
        <w:trPr>
          <w:trHeight w:val="285"/>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Bandwidth</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color w:val="000000"/>
                <w:sz w:val="18"/>
                <w:szCs w:val="18"/>
                <w:lang w:eastAsia="ja-JP"/>
              </w:rPr>
              <w:t>20MHz</w:t>
            </w:r>
          </w:p>
        </w:tc>
      </w:tr>
      <w:tr w:rsidR="00FE1E3A">
        <w:trPr>
          <w:trHeight w:val="285"/>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UE receiver</w:t>
            </w:r>
          </w:p>
        </w:tc>
        <w:tc>
          <w:tcPr>
            <w:tcW w:w="5940" w:type="dxa"/>
            <w:shd w:val="clear" w:color="auto" w:fill="FFFFFF"/>
            <w:noWrap/>
            <w:vAlign w:val="center"/>
          </w:tcPr>
          <w:p w:rsidR="00FE1E3A" w:rsidRDefault="00C754DD">
            <w:pPr>
              <w:spacing w:after="0"/>
              <w:jc w:val="both"/>
              <w:rPr>
                <w:rFonts w:eastAsia="宋体"/>
                <w:color w:val="000000"/>
                <w:sz w:val="18"/>
                <w:szCs w:val="18"/>
              </w:rPr>
            </w:pPr>
            <w:r>
              <w:rPr>
                <w:rFonts w:eastAsia="宋体"/>
                <w:color w:val="000000"/>
                <w:sz w:val="18"/>
                <w:szCs w:val="18"/>
              </w:rPr>
              <w:t>MMSE-IRC</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Network Layout</w:t>
            </w:r>
          </w:p>
        </w:tc>
        <w:tc>
          <w:tcPr>
            <w:tcW w:w="5940" w:type="dxa"/>
            <w:shd w:val="clear" w:color="auto" w:fill="FFFFFF"/>
            <w:vAlign w:val="center"/>
          </w:tcPr>
          <w:p w:rsidR="00FE1E3A" w:rsidRDefault="00C754DD">
            <w:pPr>
              <w:spacing w:after="0"/>
              <w:jc w:val="both"/>
              <w:rPr>
                <w:rFonts w:eastAsia="宋体"/>
                <w:color w:val="000000"/>
                <w:sz w:val="18"/>
                <w:szCs w:val="18"/>
              </w:rPr>
            </w:pPr>
            <w:r>
              <w:rPr>
                <w:rFonts w:hint="eastAsia"/>
                <w:color w:val="000000"/>
                <w:sz w:val="18"/>
                <w:szCs w:val="18"/>
              </w:rPr>
              <w:t>2</w:t>
            </w:r>
            <w:r>
              <w:rPr>
                <w:rFonts w:eastAsia="宋体"/>
                <w:color w:val="000000"/>
                <w:sz w:val="18"/>
                <w:szCs w:val="18"/>
              </w:rPr>
              <w:t xml:space="preserve"> UEs per cell (in a total of 7 cells)</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PMI/CQI feedback</w:t>
            </w:r>
          </w:p>
        </w:tc>
        <w:tc>
          <w:tcPr>
            <w:tcW w:w="5940" w:type="dxa"/>
            <w:shd w:val="clear" w:color="auto" w:fill="FFFFFF"/>
            <w:vAlign w:val="center"/>
          </w:tcPr>
          <w:p w:rsidR="00FE1E3A" w:rsidRDefault="00C754DD">
            <w:pPr>
              <w:spacing w:after="0"/>
              <w:jc w:val="both"/>
              <w:rPr>
                <w:rFonts w:eastAsia="宋体"/>
                <w:color w:val="000000"/>
                <w:sz w:val="18"/>
                <w:szCs w:val="18"/>
              </w:rPr>
            </w:pPr>
            <w:r>
              <w:rPr>
                <w:rFonts w:eastAsia="宋体"/>
                <w:color w:val="000000"/>
                <w:sz w:val="18"/>
                <w:szCs w:val="18"/>
              </w:rPr>
              <w:t>Subband</w:t>
            </w:r>
          </w:p>
        </w:tc>
      </w:tr>
      <w:tr w:rsidR="00FE1E3A">
        <w:trPr>
          <w:trHeight w:val="64"/>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UE distribution</w:t>
            </w:r>
          </w:p>
        </w:tc>
        <w:tc>
          <w:tcPr>
            <w:tcW w:w="5940" w:type="dxa"/>
            <w:shd w:val="clear" w:color="auto" w:fill="FFFFFF"/>
            <w:vAlign w:val="center"/>
          </w:tcPr>
          <w:p w:rsidR="00FE1E3A" w:rsidRDefault="00C754DD">
            <w:pPr>
              <w:spacing w:after="0"/>
              <w:jc w:val="both"/>
              <w:rPr>
                <w:rFonts w:eastAsia="宋体"/>
                <w:color w:val="000000"/>
                <w:sz w:val="18"/>
                <w:szCs w:val="18"/>
              </w:rPr>
            </w:pPr>
            <w:r>
              <w:rPr>
                <w:rFonts w:eastAsia="宋体"/>
                <w:color w:val="000000"/>
                <w:sz w:val="18"/>
                <w:szCs w:val="18"/>
              </w:rPr>
              <w:t>100% outdoor (3km/h,</w:t>
            </w:r>
            <w:r>
              <w:rPr>
                <w:rFonts w:hint="eastAsia"/>
                <w:color w:val="000000"/>
                <w:sz w:val="18"/>
                <w:szCs w:val="18"/>
              </w:rPr>
              <w:t xml:space="preserve"> 1</w:t>
            </w:r>
            <w:r>
              <w:rPr>
                <w:rFonts w:eastAsia="宋体"/>
                <w:color w:val="000000"/>
                <w:sz w:val="18"/>
                <w:szCs w:val="18"/>
              </w:rPr>
              <w:t>0km/h,</w:t>
            </w:r>
            <w:r>
              <w:rPr>
                <w:rFonts w:hint="eastAsia"/>
                <w:color w:val="000000"/>
                <w:sz w:val="18"/>
                <w:szCs w:val="18"/>
              </w:rPr>
              <w:t xml:space="preserve"> 2</w:t>
            </w:r>
            <w:r>
              <w:rPr>
                <w:rFonts w:eastAsia="宋体"/>
                <w:color w:val="000000"/>
                <w:sz w:val="18"/>
                <w:szCs w:val="18"/>
              </w:rPr>
              <w:t xml:space="preserve">0km/h,30km/h or </w:t>
            </w:r>
            <w:r>
              <w:rPr>
                <w:rFonts w:hint="eastAsia"/>
                <w:color w:val="000000"/>
                <w:sz w:val="18"/>
                <w:szCs w:val="18"/>
              </w:rPr>
              <w:t>6</w:t>
            </w:r>
            <w:r>
              <w:rPr>
                <w:rFonts w:eastAsia="宋体"/>
                <w:color w:val="000000"/>
                <w:sz w:val="18"/>
                <w:szCs w:val="18"/>
              </w:rPr>
              <w:t>0km/h)</w:t>
            </w:r>
          </w:p>
        </w:tc>
      </w:tr>
      <w:tr w:rsidR="00FE1E3A">
        <w:trPr>
          <w:trHeight w:val="50"/>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Traffic model</w:t>
            </w:r>
          </w:p>
        </w:tc>
        <w:tc>
          <w:tcPr>
            <w:tcW w:w="5940" w:type="dxa"/>
            <w:shd w:val="clear" w:color="auto" w:fill="FFFFFF"/>
            <w:vAlign w:val="center"/>
          </w:tcPr>
          <w:p w:rsidR="00FE1E3A" w:rsidRDefault="00C754DD">
            <w:pPr>
              <w:spacing w:after="0"/>
              <w:jc w:val="both"/>
              <w:rPr>
                <w:rFonts w:eastAsia="宋体"/>
                <w:color w:val="000000"/>
                <w:sz w:val="18"/>
                <w:szCs w:val="18"/>
              </w:rPr>
            </w:pPr>
            <w:r>
              <w:rPr>
                <w:rFonts w:hint="eastAsia"/>
                <w:color w:val="000000"/>
                <w:sz w:val="18"/>
                <w:szCs w:val="18"/>
              </w:rPr>
              <w:t>Full buffer</w:t>
            </w:r>
          </w:p>
        </w:tc>
      </w:tr>
      <w:tr w:rsidR="00FE1E3A">
        <w:trPr>
          <w:trHeight w:val="205"/>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sidRPr="00C64631">
              <w:rPr>
                <w:rFonts w:eastAsia="宋体"/>
                <w:color w:val="000000"/>
                <w:sz w:val="18"/>
                <w:szCs w:val="18"/>
              </w:rPr>
              <w:t>CSI feedback</w:t>
            </w:r>
          </w:p>
        </w:tc>
        <w:tc>
          <w:tcPr>
            <w:tcW w:w="5940" w:type="dxa"/>
            <w:shd w:val="clear" w:color="auto" w:fill="FFFFFF"/>
            <w:vAlign w:val="center"/>
          </w:tcPr>
          <w:p w:rsidR="00FE1E3A" w:rsidRPr="00C64631" w:rsidRDefault="00C754DD">
            <w:pPr>
              <w:spacing w:after="0"/>
              <w:jc w:val="both"/>
              <w:rPr>
                <w:rFonts w:eastAsia="宋体"/>
                <w:color w:val="000000"/>
                <w:sz w:val="18"/>
                <w:szCs w:val="18"/>
              </w:rPr>
            </w:pPr>
            <w:r w:rsidRPr="00C64631">
              <w:rPr>
                <w:rFonts w:eastAsia="宋体"/>
                <w:color w:val="000000"/>
                <w:sz w:val="18"/>
                <w:szCs w:val="18"/>
              </w:rPr>
              <w:t xml:space="preserve">CSI feedback periodicity : </w:t>
            </w:r>
            <w:r w:rsidRPr="00C64631">
              <w:rPr>
                <w:rFonts w:eastAsia="宋体" w:hint="eastAsia"/>
                <w:color w:val="000000"/>
                <w:sz w:val="18"/>
                <w:szCs w:val="18"/>
              </w:rPr>
              <w:t>5</w:t>
            </w:r>
            <w:r w:rsidRPr="00C64631">
              <w:rPr>
                <w:rFonts w:eastAsia="宋体"/>
                <w:color w:val="000000"/>
                <w:sz w:val="18"/>
                <w:szCs w:val="18"/>
              </w:rPr>
              <w:t xml:space="preserve"> </w:t>
            </w:r>
            <w:r w:rsidRPr="00C64631">
              <w:rPr>
                <w:rFonts w:eastAsia="宋体" w:hint="eastAsia"/>
                <w:color w:val="000000"/>
                <w:sz w:val="18"/>
                <w:szCs w:val="18"/>
              </w:rPr>
              <w:t>slots</w:t>
            </w:r>
          </w:p>
          <w:p w:rsidR="00FE1E3A" w:rsidRPr="00C64631" w:rsidRDefault="00C754DD">
            <w:pPr>
              <w:spacing w:after="0"/>
              <w:jc w:val="both"/>
              <w:rPr>
                <w:rFonts w:eastAsia="宋体"/>
                <w:color w:val="000000"/>
                <w:sz w:val="18"/>
                <w:szCs w:val="18"/>
              </w:rPr>
            </w:pPr>
            <w:r w:rsidRPr="00C64631">
              <w:rPr>
                <w:rFonts w:eastAsia="宋体" w:hint="eastAsia"/>
                <w:color w:val="000000"/>
                <w:sz w:val="18"/>
                <w:szCs w:val="18"/>
              </w:rPr>
              <w:t>M</w:t>
            </w:r>
            <w:r w:rsidRPr="00C64631">
              <w:rPr>
                <w:rFonts w:eastAsia="宋体"/>
                <w:color w:val="000000"/>
                <w:sz w:val="18"/>
                <w:szCs w:val="18"/>
              </w:rPr>
              <w:t>easurement window</w:t>
            </w:r>
            <w:r w:rsidRPr="00C64631">
              <w:rPr>
                <w:rFonts w:eastAsia="宋体" w:hint="eastAsia"/>
                <w:color w:val="000000"/>
                <w:sz w:val="18"/>
                <w:szCs w:val="18"/>
              </w:rPr>
              <w:t>: 870 slots</w:t>
            </w:r>
          </w:p>
        </w:tc>
      </w:tr>
      <w:tr w:rsidR="00FE1E3A">
        <w:trPr>
          <w:trHeight w:val="378"/>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MIMO scheme</w:t>
            </w:r>
          </w:p>
        </w:tc>
        <w:tc>
          <w:tcPr>
            <w:tcW w:w="5940" w:type="dxa"/>
            <w:shd w:val="clear" w:color="auto" w:fill="FFFFFF"/>
            <w:vAlign w:val="center"/>
          </w:tcPr>
          <w:p w:rsidR="00FE1E3A" w:rsidRDefault="00C754DD">
            <w:pPr>
              <w:spacing w:after="0"/>
              <w:jc w:val="both"/>
              <w:rPr>
                <w:rFonts w:eastAsia="宋体"/>
                <w:color w:val="000000"/>
                <w:sz w:val="18"/>
                <w:szCs w:val="18"/>
              </w:rPr>
            </w:pPr>
            <w:r>
              <w:rPr>
                <w:rFonts w:hint="eastAsia"/>
                <w:color w:val="000000"/>
                <w:sz w:val="18"/>
                <w:szCs w:val="18"/>
              </w:rPr>
              <w:t>M</w:t>
            </w:r>
            <w:r>
              <w:rPr>
                <w:rFonts w:eastAsia="宋体"/>
                <w:color w:val="000000"/>
                <w:sz w:val="18"/>
                <w:szCs w:val="18"/>
              </w:rPr>
              <w:t>U-MIMO with rank adaptation</w:t>
            </w:r>
          </w:p>
          <w:p w:rsidR="00FE1E3A" w:rsidRDefault="00C754DD" w:rsidP="00C64631">
            <w:pPr>
              <w:spacing w:after="0"/>
              <w:jc w:val="both"/>
              <w:rPr>
                <w:rFonts w:eastAsia="宋体"/>
                <w:color w:val="000000"/>
                <w:sz w:val="18"/>
                <w:szCs w:val="18"/>
              </w:rPr>
            </w:pPr>
            <w:r>
              <w:rPr>
                <w:rFonts w:eastAsia="宋体"/>
                <w:color w:val="000000"/>
                <w:sz w:val="18"/>
                <w:szCs w:val="18"/>
              </w:rPr>
              <w:t>Maximum rank = 4 per UE</w:t>
            </w:r>
          </w:p>
        </w:tc>
      </w:tr>
      <w:tr w:rsidR="00FE1E3A">
        <w:trPr>
          <w:trHeight w:val="471"/>
          <w:jc w:val="center"/>
        </w:trPr>
        <w:tc>
          <w:tcPr>
            <w:tcW w:w="3392" w:type="dxa"/>
            <w:shd w:val="clear" w:color="000000" w:fill="FFFFFF"/>
            <w:vAlign w:val="center"/>
          </w:tcPr>
          <w:p w:rsidR="00FE1E3A" w:rsidRDefault="00C754DD">
            <w:pPr>
              <w:spacing w:after="0"/>
              <w:jc w:val="center"/>
              <w:rPr>
                <w:rFonts w:eastAsia="宋体"/>
                <w:color w:val="000000"/>
                <w:sz w:val="18"/>
                <w:szCs w:val="18"/>
              </w:rPr>
            </w:pPr>
            <w:r>
              <w:rPr>
                <w:rFonts w:eastAsia="宋体"/>
                <w:color w:val="000000"/>
                <w:sz w:val="18"/>
                <w:szCs w:val="18"/>
              </w:rPr>
              <w:t>Performance metrics</w:t>
            </w:r>
          </w:p>
        </w:tc>
        <w:tc>
          <w:tcPr>
            <w:tcW w:w="5940" w:type="dxa"/>
            <w:shd w:val="clear" w:color="auto" w:fill="FFFFFF"/>
            <w:vAlign w:val="center"/>
          </w:tcPr>
          <w:p w:rsidR="00FE1E3A" w:rsidRDefault="00C754DD">
            <w:pPr>
              <w:spacing w:after="0"/>
              <w:jc w:val="both"/>
              <w:rPr>
                <w:rFonts w:eastAsia="宋体"/>
                <w:color w:val="000000"/>
                <w:sz w:val="18"/>
                <w:szCs w:val="18"/>
              </w:rPr>
            </w:pPr>
            <w:r>
              <w:rPr>
                <w:rFonts w:eastAsia="宋体"/>
                <w:color w:val="000000"/>
                <w:sz w:val="18"/>
                <w:szCs w:val="18"/>
              </w:rPr>
              <w:t>Average UPT and cell-edge/95%-ile UPT</w:t>
            </w:r>
          </w:p>
        </w:tc>
      </w:tr>
    </w:tbl>
    <w:p w:rsidR="00FE1E3A" w:rsidRDefault="00FE1E3A"/>
    <w:p w:rsidR="004741C4" w:rsidRDefault="004741C4" w:rsidP="004741C4">
      <w:pPr>
        <w:snapToGrid w:val="0"/>
        <w:spacing w:beforeLines="30" w:before="72" w:afterLines="30" w:after="72" w:line="288" w:lineRule="auto"/>
        <w:jc w:val="center"/>
        <w:rPr>
          <w:rFonts w:eastAsia="微软雅黑"/>
          <w:szCs w:val="20"/>
          <w:u w:val="single"/>
        </w:rPr>
      </w:pPr>
      <w:r>
        <w:rPr>
          <w:rFonts w:eastAsia="微软雅黑"/>
          <w:b/>
          <w:szCs w:val="20"/>
        </w:rPr>
        <w:t>Table-</w:t>
      </w:r>
      <w:r w:rsidR="0088284D">
        <w:rPr>
          <w:rFonts w:eastAsia="微软雅黑"/>
          <w:b/>
          <w:szCs w:val="20"/>
        </w:rPr>
        <w:t>6</w:t>
      </w:r>
      <w:r>
        <w:rPr>
          <w:rFonts w:eastAsia="微软雅黑"/>
          <w:szCs w:val="20"/>
        </w:rPr>
        <w:t xml:space="preserve"> SLS evaluation assumption for CJT codebook refinement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5940"/>
      </w:tblGrid>
      <w:tr w:rsidR="004741C4" w:rsidTr="003936D4">
        <w:trPr>
          <w:trHeight w:val="284"/>
          <w:jc w:val="center"/>
        </w:trPr>
        <w:tc>
          <w:tcPr>
            <w:tcW w:w="3392" w:type="dxa"/>
            <w:shd w:val="clear" w:color="000000" w:fill="BFBFBF" w:themeFill="background1" w:themeFillShade="BF"/>
            <w:noWrap/>
            <w:vAlign w:val="center"/>
          </w:tcPr>
          <w:p w:rsidR="004741C4" w:rsidRDefault="004741C4" w:rsidP="003936D4">
            <w:pPr>
              <w:spacing w:after="0"/>
              <w:jc w:val="center"/>
              <w:rPr>
                <w:rFonts w:eastAsia="宋体"/>
                <w:b/>
                <w:bCs/>
                <w:color w:val="000000"/>
                <w:sz w:val="18"/>
                <w:szCs w:val="18"/>
              </w:rPr>
            </w:pPr>
            <w:r>
              <w:rPr>
                <w:rFonts w:eastAsia="宋体"/>
                <w:b/>
                <w:bCs/>
                <w:color w:val="000000"/>
                <w:sz w:val="18"/>
                <w:szCs w:val="18"/>
              </w:rPr>
              <w:t>Parameter</w:t>
            </w:r>
          </w:p>
        </w:tc>
        <w:tc>
          <w:tcPr>
            <w:tcW w:w="5940" w:type="dxa"/>
            <w:shd w:val="clear" w:color="000000" w:fill="BFBFBF" w:themeFill="background1" w:themeFillShade="BF"/>
            <w:noWrap/>
            <w:vAlign w:val="center"/>
          </w:tcPr>
          <w:p w:rsidR="004741C4" w:rsidRDefault="004741C4" w:rsidP="003936D4">
            <w:pPr>
              <w:spacing w:after="0"/>
              <w:jc w:val="center"/>
              <w:rPr>
                <w:rFonts w:eastAsia="宋体"/>
                <w:b/>
                <w:bCs/>
                <w:color w:val="000000"/>
                <w:sz w:val="18"/>
                <w:szCs w:val="18"/>
              </w:rPr>
            </w:pPr>
            <w:r>
              <w:rPr>
                <w:rFonts w:eastAsia="宋体"/>
                <w:b/>
                <w:bCs/>
                <w:color w:val="000000"/>
                <w:sz w:val="18"/>
                <w:szCs w:val="18"/>
              </w:rPr>
              <w:t>Value</w:t>
            </w:r>
          </w:p>
        </w:tc>
      </w:tr>
      <w:tr w:rsidR="004741C4" w:rsidTr="003936D4">
        <w:trPr>
          <w:trHeight w:val="91"/>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Carrier Frequency</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color w:val="000000"/>
                <w:sz w:val="18"/>
                <w:szCs w:val="18"/>
              </w:rPr>
              <w:t>2GHz</w:t>
            </w:r>
          </w:p>
        </w:tc>
      </w:tr>
      <w:tr w:rsidR="004741C4" w:rsidTr="003936D4">
        <w:trPr>
          <w:trHeight w:val="285"/>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Channel Model</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According to the TR 38.901</w:t>
            </w:r>
          </w:p>
          <w:p w:rsidR="004741C4" w:rsidRDefault="004741C4" w:rsidP="003936D4">
            <w:pPr>
              <w:pStyle w:val="TAL"/>
              <w:jc w:val="both"/>
              <w:rPr>
                <w:rFonts w:ascii="Times New Roman" w:eastAsia="宋体" w:hAnsi="Times New Roman"/>
                <w:color w:val="000000"/>
                <w:szCs w:val="18"/>
                <w:lang w:val="en-US" w:eastAsia="zh-CN"/>
              </w:rPr>
            </w:pPr>
            <w:r>
              <w:rPr>
                <w:rFonts w:ascii="Times New Roman" w:hAnsi="Times New Roman"/>
                <w:color w:val="000000"/>
                <w:szCs w:val="18"/>
                <w:lang w:eastAsia="ja-JP"/>
              </w:rPr>
              <w:t>3D UMa</w:t>
            </w:r>
          </w:p>
        </w:tc>
      </w:tr>
      <w:tr w:rsidR="004741C4" w:rsidTr="003936D4">
        <w:trPr>
          <w:trHeight w:val="59"/>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Scenario</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color w:val="000000"/>
                <w:sz w:val="18"/>
                <w:szCs w:val="18"/>
              </w:rPr>
              <w:t>Dense urban</w:t>
            </w:r>
          </w:p>
        </w:tc>
      </w:tr>
      <w:tr w:rsidR="004741C4" w:rsidTr="003936D4">
        <w:trPr>
          <w:trHeight w:val="90"/>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Antenna setup and port layouts at gNB</w:t>
            </w:r>
          </w:p>
        </w:tc>
        <w:tc>
          <w:tcPr>
            <w:tcW w:w="5940" w:type="dxa"/>
            <w:shd w:val="clear" w:color="auto" w:fill="FFFFFF"/>
            <w:vAlign w:val="center"/>
          </w:tcPr>
          <w:p w:rsidR="004741C4" w:rsidRPr="004741C4" w:rsidRDefault="004741C4" w:rsidP="004741C4">
            <w:pPr>
              <w:spacing w:after="0"/>
              <w:jc w:val="both"/>
              <w:rPr>
                <w:rFonts w:eastAsia="宋体"/>
                <w:color w:val="000000"/>
                <w:sz w:val="18"/>
                <w:szCs w:val="18"/>
              </w:rPr>
            </w:pPr>
            <w:r>
              <w:rPr>
                <w:rFonts w:eastAsia="宋体"/>
                <w:color w:val="000000"/>
                <w:sz w:val="18"/>
                <w:szCs w:val="18"/>
              </w:rPr>
              <w:t>- 8 ports: (1</w:t>
            </w:r>
            <w:r w:rsidRPr="004741C4">
              <w:rPr>
                <w:rFonts w:eastAsia="宋体"/>
                <w:color w:val="000000"/>
                <w:sz w:val="18"/>
                <w:szCs w:val="18"/>
              </w:rPr>
              <w:t>,4,2,1,1,1,4), (dH,dV) = (0.5, 0.8)λ</w:t>
            </w:r>
          </w:p>
          <w:p w:rsidR="004741C4" w:rsidRDefault="004741C4" w:rsidP="004741C4">
            <w:pPr>
              <w:spacing w:after="0"/>
              <w:jc w:val="both"/>
              <w:rPr>
                <w:rFonts w:eastAsia="宋体"/>
                <w:color w:val="000000"/>
                <w:sz w:val="18"/>
                <w:szCs w:val="18"/>
              </w:rPr>
            </w:pPr>
            <w:r>
              <w:rPr>
                <w:rFonts w:eastAsia="宋体"/>
                <w:color w:val="000000"/>
                <w:sz w:val="18"/>
                <w:szCs w:val="18"/>
              </w:rPr>
              <w:t>- 16 ports: (2</w:t>
            </w:r>
            <w:r w:rsidRPr="004741C4">
              <w:rPr>
                <w:rFonts w:eastAsia="宋体"/>
                <w:color w:val="000000"/>
                <w:sz w:val="18"/>
                <w:szCs w:val="18"/>
              </w:rPr>
              <w:t xml:space="preserve">,4,2,1,1,2,4), (dH,dV) = (0.5, 0.8)λ </w:t>
            </w:r>
          </w:p>
          <w:p w:rsidR="004741C4" w:rsidRDefault="004741C4" w:rsidP="004741C4">
            <w:pPr>
              <w:spacing w:after="0"/>
              <w:jc w:val="both"/>
              <w:rPr>
                <w:rFonts w:eastAsia="宋体"/>
                <w:color w:val="000000"/>
                <w:sz w:val="18"/>
                <w:szCs w:val="18"/>
              </w:rPr>
            </w:pPr>
            <w:r>
              <w:rPr>
                <w:rFonts w:eastAsia="宋体"/>
                <w:color w:val="000000"/>
                <w:sz w:val="18"/>
                <w:szCs w:val="18"/>
              </w:rPr>
              <w:t>(dH, dV) = (0.5, 0.8)</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Antenna setup and port layouts at UE</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(M, N, P, Mg, Ng, Mp, Np) =(1,2,2,1,1,1,2)</w:t>
            </w:r>
          </w:p>
          <w:p w:rsidR="004741C4" w:rsidRDefault="004741C4" w:rsidP="003936D4">
            <w:pPr>
              <w:spacing w:after="0"/>
              <w:jc w:val="both"/>
              <w:rPr>
                <w:rFonts w:eastAsia="宋体"/>
                <w:color w:val="000000"/>
                <w:sz w:val="18"/>
                <w:szCs w:val="18"/>
              </w:rPr>
            </w:pPr>
            <w:r>
              <w:rPr>
                <w:rFonts w:eastAsia="宋体"/>
                <w:color w:val="000000"/>
                <w:sz w:val="18"/>
                <w:szCs w:val="18"/>
              </w:rPr>
              <w:t>(dH, dV) = (0.5, 0.5)</w:t>
            </w:r>
          </w:p>
        </w:tc>
      </w:tr>
      <w:tr w:rsidR="004741C4" w:rsidTr="003936D4">
        <w:trPr>
          <w:trHeight w:val="64"/>
          <w:jc w:val="center"/>
        </w:trPr>
        <w:tc>
          <w:tcPr>
            <w:tcW w:w="3392" w:type="dxa"/>
            <w:shd w:val="clear" w:color="000000" w:fill="FFFFFF"/>
            <w:vAlign w:val="center"/>
          </w:tcPr>
          <w:p w:rsidR="004741C4" w:rsidRDefault="004741C4" w:rsidP="003936D4">
            <w:pPr>
              <w:jc w:val="center"/>
              <w:textAlignment w:val="center"/>
              <w:rPr>
                <w:rFonts w:eastAsia="宋体"/>
                <w:color w:val="000000"/>
                <w:sz w:val="18"/>
                <w:szCs w:val="18"/>
              </w:rPr>
            </w:pPr>
            <w:r>
              <w:rPr>
                <w:rFonts w:eastAsia="等线"/>
                <w:color w:val="493118"/>
                <w:sz w:val="18"/>
                <w:szCs w:val="18"/>
                <w:lang w:bidi="ar"/>
              </w:rPr>
              <w:t>Modulation</w:t>
            </w:r>
          </w:p>
        </w:tc>
        <w:tc>
          <w:tcPr>
            <w:tcW w:w="5940" w:type="dxa"/>
            <w:shd w:val="clear" w:color="auto" w:fill="FFFFFF"/>
            <w:noWrap/>
            <w:vAlign w:val="center"/>
          </w:tcPr>
          <w:p w:rsidR="004741C4" w:rsidRDefault="004741C4" w:rsidP="003936D4">
            <w:pPr>
              <w:textAlignment w:val="center"/>
              <w:rPr>
                <w:rFonts w:eastAsia="宋体"/>
                <w:color w:val="000000"/>
                <w:sz w:val="18"/>
                <w:szCs w:val="18"/>
              </w:rPr>
            </w:pPr>
            <w:r>
              <w:rPr>
                <w:rFonts w:eastAsia="等线"/>
                <w:color w:val="493118"/>
                <w:sz w:val="18"/>
                <w:szCs w:val="18"/>
                <w:lang w:bidi="ar"/>
              </w:rPr>
              <w:t xml:space="preserve">Up to 256QAM </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BS Tx power</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4</w:t>
            </w:r>
            <w:r>
              <w:rPr>
                <w:rFonts w:hint="eastAsia"/>
                <w:color w:val="000000"/>
                <w:sz w:val="18"/>
                <w:szCs w:val="18"/>
              </w:rPr>
              <w:t>6</w:t>
            </w:r>
            <w:r>
              <w:rPr>
                <w:rFonts w:eastAsia="宋体"/>
                <w:color w:val="000000"/>
                <w:sz w:val="18"/>
                <w:szCs w:val="18"/>
              </w:rPr>
              <w:t xml:space="preserve"> dBm</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UE Tx power</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23dBm</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BS antenna height</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25 m</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BS receiver noise figure</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color w:val="000000"/>
                <w:sz w:val="18"/>
                <w:szCs w:val="18"/>
                <w:lang w:eastAsia="ja-JP"/>
              </w:rPr>
              <w:t>5dB</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UE receiver noise figure</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9dB</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lastRenderedPageBreak/>
              <w:t>Numerology</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14 OFDM symbol slot, 30kHz SCS</w:t>
            </w:r>
          </w:p>
        </w:tc>
      </w:tr>
      <w:tr w:rsidR="004741C4" w:rsidTr="003936D4">
        <w:trPr>
          <w:trHeight w:val="285"/>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Bandwidth</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color w:val="000000"/>
                <w:sz w:val="18"/>
                <w:szCs w:val="18"/>
                <w:lang w:eastAsia="ja-JP"/>
              </w:rPr>
              <w:t>20MHz</w:t>
            </w:r>
          </w:p>
        </w:tc>
      </w:tr>
      <w:tr w:rsidR="004741C4" w:rsidTr="003936D4">
        <w:trPr>
          <w:trHeight w:val="285"/>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UE receiver</w:t>
            </w:r>
          </w:p>
        </w:tc>
        <w:tc>
          <w:tcPr>
            <w:tcW w:w="5940" w:type="dxa"/>
            <w:shd w:val="clear" w:color="auto" w:fill="FFFFFF"/>
            <w:noWrap/>
            <w:vAlign w:val="center"/>
          </w:tcPr>
          <w:p w:rsidR="004741C4" w:rsidRDefault="004741C4" w:rsidP="003936D4">
            <w:pPr>
              <w:spacing w:after="0"/>
              <w:jc w:val="both"/>
              <w:rPr>
                <w:rFonts w:eastAsia="宋体"/>
                <w:color w:val="000000"/>
                <w:sz w:val="18"/>
                <w:szCs w:val="18"/>
              </w:rPr>
            </w:pPr>
            <w:r>
              <w:rPr>
                <w:rFonts w:eastAsia="宋体"/>
                <w:color w:val="000000"/>
                <w:sz w:val="18"/>
                <w:szCs w:val="18"/>
              </w:rPr>
              <w:t>MMSE-IRC</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Network Layout</w:t>
            </w:r>
          </w:p>
        </w:tc>
        <w:tc>
          <w:tcPr>
            <w:tcW w:w="5940" w:type="dxa"/>
            <w:shd w:val="clear" w:color="auto" w:fill="FFFFFF"/>
            <w:vAlign w:val="center"/>
          </w:tcPr>
          <w:p w:rsidR="004741C4" w:rsidRDefault="004741C4" w:rsidP="003936D4">
            <w:pPr>
              <w:spacing w:after="0"/>
              <w:jc w:val="both"/>
              <w:rPr>
                <w:rFonts w:eastAsia="宋体"/>
                <w:color w:val="000000"/>
                <w:sz w:val="18"/>
                <w:szCs w:val="18"/>
              </w:rPr>
            </w:pPr>
            <w:r>
              <w:rPr>
                <w:rFonts w:hint="eastAsia"/>
                <w:color w:val="000000"/>
                <w:sz w:val="18"/>
                <w:szCs w:val="18"/>
              </w:rPr>
              <w:t>2</w:t>
            </w:r>
            <w:r w:rsidR="00D454D9">
              <w:rPr>
                <w:color w:val="000000"/>
                <w:sz w:val="18"/>
                <w:szCs w:val="18"/>
              </w:rPr>
              <w:t>0</w:t>
            </w:r>
            <w:r w:rsidR="005D719A">
              <w:rPr>
                <w:rFonts w:eastAsia="宋体"/>
                <w:color w:val="000000"/>
                <w:sz w:val="18"/>
                <w:szCs w:val="18"/>
              </w:rPr>
              <w:t xml:space="preserve"> UEs per cell (in a total of 21</w:t>
            </w:r>
            <w:r>
              <w:rPr>
                <w:rFonts w:eastAsia="宋体"/>
                <w:color w:val="000000"/>
                <w:sz w:val="18"/>
                <w:szCs w:val="18"/>
              </w:rPr>
              <w:t xml:space="preserve"> cells)</w:t>
            </w:r>
          </w:p>
        </w:tc>
      </w:tr>
      <w:tr w:rsidR="004741C4" w:rsidTr="003936D4">
        <w:trPr>
          <w:trHeight w:val="64"/>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PMI/CQI feedback</w:t>
            </w:r>
          </w:p>
        </w:tc>
        <w:tc>
          <w:tcPr>
            <w:tcW w:w="5940" w:type="dxa"/>
            <w:shd w:val="clear" w:color="auto" w:fill="FFFFFF"/>
            <w:vAlign w:val="center"/>
          </w:tcPr>
          <w:p w:rsidR="004741C4" w:rsidRDefault="004741C4" w:rsidP="003936D4">
            <w:pPr>
              <w:spacing w:after="0"/>
              <w:jc w:val="both"/>
              <w:rPr>
                <w:rFonts w:eastAsia="宋体"/>
                <w:color w:val="000000"/>
                <w:sz w:val="18"/>
                <w:szCs w:val="18"/>
              </w:rPr>
            </w:pPr>
            <w:r>
              <w:rPr>
                <w:rFonts w:eastAsia="宋体"/>
                <w:color w:val="000000"/>
                <w:sz w:val="18"/>
                <w:szCs w:val="18"/>
              </w:rPr>
              <w:t>Subband</w:t>
            </w:r>
          </w:p>
        </w:tc>
      </w:tr>
      <w:tr w:rsidR="004741C4" w:rsidTr="003936D4">
        <w:trPr>
          <w:trHeight w:val="50"/>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Traffic model</w:t>
            </w:r>
          </w:p>
        </w:tc>
        <w:tc>
          <w:tcPr>
            <w:tcW w:w="5940" w:type="dxa"/>
            <w:shd w:val="clear" w:color="auto" w:fill="FFFFFF"/>
            <w:vAlign w:val="center"/>
          </w:tcPr>
          <w:p w:rsidR="004741C4" w:rsidRDefault="0029545B" w:rsidP="003936D4">
            <w:pPr>
              <w:spacing w:after="0"/>
              <w:jc w:val="both"/>
              <w:rPr>
                <w:rFonts w:eastAsia="宋体"/>
                <w:color w:val="000000"/>
                <w:sz w:val="18"/>
                <w:szCs w:val="18"/>
              </w:rPr>
            </w:pPr>
            <w:r>
              <w:rPr>
                <w:color w:val="000000"/>
                <w:sz w:val="18"/>
                <w:szCs w:val="18"/>
              </w:rPr>
              <w:t>FTP-1</w:t>
            </w:r>
          </w:p>
        </w:tc>
      </w:tr>
      <w:tr w:rsidR="004741C4" w:rsidTr="003936D4">
        <w:trPr>
          <w:trHeight w:val="378"/>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MIMO scheme</w:t>
            </w:r>
          </w:p>
        </w:tc>
        <w:tc>
          <w:tcPr>
            <w:tcW w:w="5940" w:type="dxa"/>
            <w:shd w:val="clear" w:color="auto" w:fill="FFFFFF"/>
            <w:vAlign w:val="center"/>
          </w:tcPr>
          <w:p w:rsidR="004741C4" w:rsidRDefault="0094285B" w:rsidP="003936D4">
            <w:pPr>
              <w:spacing w:after="0"/>
              <w:jc w:val="both"/>
              <w:rPr>
                <w:rFonts w:eastAsia="宋体"/>
                <w:color w:val="000000"/>
                <w:sz w:val="18"/>
                <w:szCs w:val="18"/>
              </w:rPr>
            </w:pPr>
            <w:r>
              <w:rPr>
                <w:color w:val="000000"/>
                <w:sz w:val="18"/>
                <w:szCs w:val="18"/>
              </w:rPr>
              <w:t>SU/</w:t>
            </w:r>
            <w:r w:rsidR="004741C4">
              <w:rPr>
                <w:rFonts w:hint="eastAsia"/>
                <w:color w:val="000000"/>
                <w:sz w:val="18"/>
                <w:szCs w:val="18"/>
              </w:rPr>
              <w:t>M</w:t>
            </w:r>
            <w:r w:rsidR="004741C4">
              <w:rPr>
                <w:rFonts w:eastAsia="宋体"/>
                <w:color w:val="000000"/>
                <w:sz w:val="18"/>
                <w:szCs w:val="18"/>
              </w:rPr>
              <w:t>U-MIMO with rank adaptation</w:t>
            </w:r>
          </w:p>
          <w:p w:rsidR="004741C4" w:rsidRDefault="004741C4" w:rsidP="003936D4">
            <w:pPr>
              <w:spacing w:after="0"/>
              <w:jc w:val="both"/>
              <w:rPr>
                <w:rFonts w:eastAsia="宋体"/>
                <w:color w:val="000000"/>
                <w:sz w:val="18"/>
                <w:szCs w:val="18"/>
              </w:rPr>
            </w:pPr>
            <w:r>
              <w:rPr>
                <w:rFonts w:eastAsia="宋体"/>
                <w:color w:val="000000"/>
                <w:sz w:val="18"/>
                <w:szCs w:val="18"/>
              </w:rPr>
              <w:t>Maximum rank = 4 per UE</w:t>
            </w:r>
          </w:p>
          <w:p w:rsidR="004741C4" w:rsidRDefault="004741C4" w:rsidP="003936D4">
            <w:pPr>
              <w:spacing w:after="0"/>
              <w:jc w:val="both"/>
              <w:rPr>
                <w:rFonts w:eastAsia="宋体"/>
                <w:color w:val="000000"/>
                <w:sz w:val="18"/>
                <w:szCs w:val="18"/>
              </w:rPr>
            </w:pPr>
            <w:r>
              <w:rPr>
                <w:rFonts w:eastAsia="宋体" w:hint="eastAsia"/>
                <w:color w:val="000000"/>
                <w:sz w:val="18"/>
                <w:szCs w:val="18"/>
              </w:rPr>
              <w:t xml:space="preserve">SU = </w:t>
            </w:r>
            <w:r>
              <w:rPr>
                <w:rFonts w:hint="eastAsia"/>
                <w:color w:val="000000"/>
                <w:sz w:val="18"/>
                <w:szCs w:val="18"/>
              </w:rPr>
              <w:t>30</w:t>
            </w:r>
            <w:r>
              <w:rPr>
                <w:rFonts w:eastAsia="宋体" w:hint="eastAsia"/>
                <w:color w:val="000000"/>
                <w:sz w:val="18"/>
                <w:szCs w:val="18"/>
              </w:rPr>
              <w:t xml:space="preserve">%, MU = </w:t>
            </w:r>
            <w:r w:rsidR="0094285B">
              <w:rPr>
                <w:rFonts w:eastAsia="宋体"/>
                <w:color w:val="000000"/>
                <w:sz w:val="18"/>
                <w:szCs w:val="18"/>
              </w:rPr>
              <w:t>50~</w:t>
            </w:r>
            <w:r>
              <w:rPr>
                <w:rFonts w:eastAsia="宋体" w:hint="eastAsia"/>
                <w:color w:val="000000"/>
                <w:sz w:val="18"/>
                <w:szCs w:val="18"/>
              </w:rPr>
              <w:t>70%</w:t>
            </w:r>
          </w:p>
        </w:tc>
      </w:tr>
      <w:tr w:rsidR="004741C4" w:rsidTr="003936D4">
        <w:trPr>
          <w:trHeight w:val="471"/>
          <w:jc w:val="center"/>
        </w:trPr>
        <w:tc>
          <w:tcPr>
            <w:tcW w:w="3392" w:type="dxa"/>
            <w:shd w:val="clear" w:color="000000" w:fill="FFFFFF"/>
            <w:vAlign w:val="center"/>
          </w:tcPr>
          <w:p w:rsidR="004741C4" w:rsidRDefault="004741C4" w:rsidP="003936D4">
            <w:pPr>
              <w:spacing w:after="0"/>
              <w:jc w:val="center"/>
              <w:rPr>
                <w:rFonts w:eastAsia="宋体"/>
                <w:color w:val="000000"/>
                <w:sz w:val="18"/>
                <w:szCs w:val="18"/>
              </w:rPr>
            </w:pPr>
            <w:r>
              <w:rPr>
                <w:rFonts w:eastAsia="宋体"/>
                <w:color w:val="000000"/>
                <w:sz w:val="18"/>
                <w:szCs w:val="18"/>
              </w:rPr>
              <w:t>Performance metrics</w:t>
            </w:r>
          </w:p>
        </w:tc>
        <w:tc>
          <w:tcPr>
            <w:tcW w:w="5940" w:type="dxa"/>
            <w:shd w:val="clear" w:color="auto" w:fill="FFFFFF"/>
            <w:vAlign w:val="center"/>
          </w:tcPr>
          <w:p w:rsidR="004741C4" w:rsidRDefault="004741C4" w:rsidP="003936D4">
            <w:pPr>
              <w:spacing w:after="0"/>
              <w:jc w:val="both"/>
              <w:rPr>
                <w:rFonts w:eastAsia="宋体"/>
                <w:color w:val="000000"/>
                <w:sz w:val="18"/>
                <w:szCs w:val="18"/>
              </w:rPr>
            </w:pPr>
            <w:r>
              <w:rPr>
                <w:rFonts w:eastAsia="宋体"/>
                <w:color w:val="000000"/>
                <w:sz w:val="18"/>
                <w:szCs w:val="18"/>
              </w:rPr>
              <w:t>Average UPT and cell-edge/95%-ile UPT</w:t>
            </w:r>
          </w:p>
        </w:tc>
      </w:tr>
    </w:tbl>
    <w:p w:rsidR="004741C4" w:rsidRDefault="004741C4"/>
    <w:sectPr w:rsidR="004741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nsid w:val="F4067928"/>
    <w:multiLevelType w:val="singleLevel"/>
    <w:tmpl w:val="F4067928"/>
    <w:lvl w:ilvl="0">
      <w:start w:val="1"/>
      <w:numFmt w:val="bullet"/>
      <w:lvlText w:val=""/>
      <w:lvlJc w:val="left"/>
      <w:pPr>
        <w:ind w:left="420" w:hanging="42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53872F3"/>
    <w:multiLevelType w:val="multilevel"/>
    <w:tmpl w:val="053872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93A798C"/>
    <w:multiLevelType w:val="multilevel"/>
    <w:tmpl w:val="193A79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F830BE9"/>
    <w:multiLevelType w:val="multilevel"/>
    <w:tmpl w:val="1F830BE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206A456C"/>
    <w:multiLevelType w:val="multilevel"/>
    <w:tmpl w:val="206A45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nsid w:val="2D6E00C7"/>
    <w:multiLevelType w:val="hybridMultilevel"/>
    <w:tmpl w:val="F46A0E18"/>
    <w:lvl w:ilvl="0" w:tplc="1AB059C2">
      <w:start w:val="1"/>
      <w:numFmt w:val="bullet"/>
      <w:lvlText w:val="•"/>
      <w:lvlJc w:val="left"/>
      <w:pPr>
        <w:tabs>
          <w:tab w:val="num" w:pos="720"/>
        </w:tabs>
        <w:ind w:left="720" w:hanging="360"/>
      </w:pPr>
      <w:rPr>
        <w:rFonts w:ascii="Arial" w:hAnsi="Arial" w:hint="default"/>
      </w:rPr>
    </w:lvl>
    <w:lvl w:ilvl="1" w:tplc="ED1CF73C">
      <w:start w:val="1"/>
      <w:numFmt w:val="bullet"/>
      <w:lvlText w:val="•"/>
      <w:lvlJc w:val="left"/>
      <w:pPr>
        <w:tabs>
          <w:tab w:val="num" w:pos="1440"/>
        </w:tabs>
        <w:ind w:left="1440" w:hanging="360"/>
      </w:pPr>
      <w:rPr>
        <w:rFonts w:ascii="Arial" w:hAnsi="Arial" w:hint="default"/>
      </w:rPr>
    </w:lvl>
    <w:lvl w:ilvl="2" w:tplc="4184B410" w:tentative="1">
      <w:start w:val="1"/>
      <w:numFmt w:val="bullet"/>
      <w:lvlText w:val="•"/>
      <w:lvlJc w:val="left"/>
      <w:pPr>
        <w:tabs>
          <w:tab w:val="num" w:pos="2160"/>
        </w:tabs>
        <w:ind w:left="2160" w:hanging="360"/>
      </w:pPr>
      <w:rPr>
        <w:rFonts w:ascii="Arial" w:hAnsi="Arial" w:hint="default"/>
      </w:rPr>
    </w:lvl>
    <w:lvl w:ilvl="3" w:tplc="5824CA30" w:tentative="1">
      <w:start w:val="1"/>
      <w:numFmt w:val="bullet"/>
      <w:lvlText w:val="•"/>
      <w:lvlJc w:val="left"/>
      <w:pPr>
        <w:tabs>
          <w:tab w:val="num" w:pos="2880"/>
        </w:tabs>
        <w:ind w:left="2880" w:hanging="360"/>
      </w:pPr>
      <w:rPr>
        <w:rFonts w:ascii="Arial" w:hAnsi="Arial" w:hint="default"/>
      </w:rPr>
    </w:lvl>
    <w:lvl w:ilvl="4" w:tplc="2FFAD8E2" w:tentative="1">
      <w:start w:val="1"/>
      <w:numFmt w:val="bullet"/>
      <w:lvlText w:val="•"/>
      <w:lvlJc w:val="left"/>
      <w:pPr>
        <w:tabs>
          <w:tab w:val="num" w:pos="3600"/>
        </w:tabs>
        <w:ind w:left="3600" w:hanging="360"/>
      </w:pPr>
      <w:rPr>
        <w:rFonts w:ascii="Arial" w:hAnsi="Arial" w:hint="default"/>
      </w:rPr>
    </w:lvl>
    <w:lvl w:ilvl="5" w:tplc="E66435BA" w:tentative="1">
      <w:start w:val="1"/>
      <w:numFmt w:val="bullet"/>
      <w:lvlText w:val="•"/>
      <w:lvlJc w:val="left"/>
      <w:pPr>
        <w:tabs>
          <w:tab w:val="num" w:pos="4320"/>
        </w:tabs>
        <w:ind w:left="4320" w:hanging="360"/>
      </w:pPr>
      <w:rPr>
        <w:rFonts w:ascii="Arial" w:hAnsi="Arial" w:hint="default"/>
      </w:rPr>
    </w:lvl>
    <w:lvl w:ilvl="6" w:tplc="66C4FC16" w:tentative="1">
      <w:start w:val="1"/>
      <w:numFmt w:val="bullet"/>
      <w:lvlText w:val="•"/>
      <w:lvlJc w:val="left"/>
      <w:pPr>
        <w:tabs>
          <w:tab w:val="num" w:pos="5040"/>
        </w:tabs>
        <w:ind w:left="5040" w:hanging="360"/>
      </w:pPr>
      <w:rPr>
        <w:rFonts w:ascii="Arial" w:hAnsi="Arial" w:hint="default"/>
      </w:rPr>
    </w:lvl>
    <w:lvl w:ilvl="7" w:tplc="862CBB70" w:tentative="1">
      <w:start w:val="1"/>
      <w:numFmt w:val="bullet"/>
      <w:lvlText w:val="•"/>
      <w:lvlJc w:val="left"/>
      <w:pPr>
        <w:tabs>
          <w:tab w:val="num" w:pos="5760"/>
        </w:tabs>
        <w:ind w:left="5760" w:hanging="360"/>
      </w:pPr>
      <w:rPr>
        <w:rFonts w:ascii="Arial" w:hAnsi="Arial" w:hint="default"/>
      </w:rPr>
    </w:lvl>
    <w:lvl w:ilvl="8" w:tplc="3210FDFC" w:tentative="1">
      <w:start w:val="1"/>
      <w:numFmt w:val="bullet"/>
      <w:lvlText w:val="•"/>
      <w:lvlJc w:val="left"/>
      <w:pPr>
        <w:tabs>
          <w:tab w:val="num" w:pos="6480"/>
        </w:tabs>
        <w:ind w:left="6480" w:hanging="360"/>
      </w:pPr>
      <w:rPr>
        <w:rFonts w:ascii="Arial" w:hAnsi="Arial" w:hint="default"/>
      </w:rPr>
    </w:lvl>
  </w:abstractNum>
  <w:abstractNum w:abstractNumId="11">
    <w:nsid w:val="2DFF5601"/>
    <w:multiLevelType w:val="multilevel"/>
    <w:tmpl w:val="2DFF56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1DB2BC7"/>
    <w:multiLevelType w:val="multilevel"/>
    <w:tmpl w:val="41DB2B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4">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5875E197"/>
    <w:multiLevelType w:val="singleLevel"/>
    <w:tmpl w:val="5875E197"/>
    <w:lvl w:ilvl="0">
      <w:start w:val="1"/>
      <w:numFmt w:val="bullet"/>
      <w:lvlText w:val=""/>
      <w:lvlJc w:val="left"/>
      <w:pPr>
        <w:ind w:left="420" w:hanging="420"/>
      </w:pPr>
      <w:rPr>
        <w:rFonts w:ascii="Wingdings" w:hAnsi="Wingdings" w:hint="default"/>
      </w:rPr>
    </w:lvl>
  </w:abstractNum>
  <w:abstractNum w:abstractNumId="18">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E93823A"/>
    <w:multiLevelType w:val="singleLevel"/>
    <w:tmpl w:val="5E93823A"/>
    <w:lvl w:ilvl="0">
      <w:start w:val="1"/>
      <w:numFmt w:val="decimal"/>
      <w:suff w:val="space"/>
      <w:lvlText w:val="[%1]"/>
      <w:lvlJc w:val="left"/>
    </w:lvl>
  </w:abstractNum>
  <w:abstractNum w:abstractNumId="2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204DA03"/>
    <w:multiLevelType w:val="singleLevel"/>
    <w:tmpl w:val="6204DA03"/>
    <w:lvl w:ilvl="0">
      <w:start w:val="1"/>
      <w:numFmt w:val="bullet"/>
      <w:lvlText w:val=""/>
      <w:lvlJc w:val="left"/>
      <w:pPr>
        <w:tabs>
          <w:tab w:val="left" w:pos="840"/>
        </w:tabs>
        <w:ind w:left="1260" w:hanging="420"/>
      </w:pPr>
      <w:rPr>
        <w:rFonts w:ascii="Wingdings" w:hAnsi="Wingdings" w:hint="default"/>
      </w:rPr>
    </w:lvl>
  </w:abstractNum>
  <w:abstractNum w:abstractNumId="23">
    <w:nsid w:val="630A36AC"/>
    <w:multiLevelType w:val="multilevel"/>
    <w:tmpl w:val="630A3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B7F2798"/>
    <w:multiLevelType w:val="multilevel"/>
    <w:tmpl w:val="6B7F27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6E1C6465"/>
    <w:multiLevelType w:val="multilevel"/>
    <w:tmpl w:val="6E1C6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1818909"/>
    <w:multiLevelType w:val="multilevel"/>
    <w:tmpl w:val="71818909"/>
    <w:lvl w:ilvl="0">
      <w:start w:val="1"/>
      <w:numFmt w:val="decimal"/>
      <w:isLgl/>
      <w:lvlText w:val="%1."/>
      <w:lvlJc w:val="left"/>
      <w:pPr>
        <w:ind w:left="425" w:hanging="425"/>
      </w:pPr>
      <w:rPr>
        <w:rFonts w:ascii="宋体" w:eastAsia="宋体" w:hAnsi="宋体" w:cs="宋体" w:hint="default"/>
      </w:rPr>
    </w:lvl>
    <w:lvl w:ilvl="1">
      <w:start w:val="1"/>
      <w:numFmt w:val="decimal"/>
      <w:isLgl/>
      <w:lvlText w:val="%1.%2."/>
      <w:lvlJc w:val="left"/>
      <w:pPr>
        <w:ind w:left="567" w:hanging="567"/>
      </w:pPr>
      <w:rPr>
        <w:rFonts w:ascii="宋体" w:eastAsia="宋体" w:hAnsi="宋体" w:cs="宋体" w:hint="default"/>
      </w:rPr>
    </w:lvl>
    <w:lvl w:ilvl="2">
      <w:start w:val="1"/>
      <w:numFmt w:val="decimal"/>
      <w:isLg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9727EF"/>
    <w:multiLevelType w:val="multilevel"/>
    <w:tmpl w:val="7B9727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3"/>
  </w:num>
  <w:num w:numId="3">
    <w:abstractNumId w:val="28"/>
  </w:num>
  <w:num w:numId="4">
    <w:abstractNumId w:val="5"/>
  </w:num>
  <w:num w:numId="5">
    <w:abstractNumId w:val="26"/>
  </w:num>
  <w:num w:numId="6">
    <w:abstractNumId w:val="16"/>
  </w:num>
  <w:num w:numId="7">
    <w:abstractNumId w:val="13"/>
  </w:num>
  <w:num w:numId="8">
    <w:abstractNumId w:val="9"/>
  </w:num>
  <w:num w:numId="9">
    <w:abstractNumId w:val="7"/>
  </w:num>
  <w:num w:numId="10">
    <w:abstractNumId w:val="20"/>
  </w:num>
  <w:num w:numId="11">
    <w:abstractNumId w:val="14"/>
  </w:num>
  <w:num w:numId="12">
    <w:abstractNumId w:val="24"/>
  </w:num>
  <w:num w:numId="13">
    <w:abstractNumId w:val="22"/>
  </w:num>
  <w:num w:numId="14">
    <w:abstractNumId w:val="12"/>
  </w:num>
  <w:num w:numId="15">
    <w:abstractNumId w:val="18"/>
  </w:num>
  <w:num w:numId="16">
    <w:abstractNumId w:val="23"/>
  </w:num>
  <w:num w:numId="17">
    <w:abstractNumId w:val="21"/>
  </w:num>
  <w:num w:numId="18">
    <w:abstractNumId w:val="11"/>
  </w:num>
  <w:num w:numId="19">
    <w:abstractNumId w:val="1"/>
  </w:num>
  <w:num w:numId="20">
    <w:abstractNumId w:val="15"/>
  </w:num>
  <w:num w:numId="21">
    <w:abstractNumId w:val="29"/>
  </w:num>
  <w:num w:numId="22">
    <w:abstractNumId w:val="25"/>
  </w:num>
  <w:num w:numId="23">
    <w:abstractNumId w:val="2"/>
  </w:num>
  <w:num w:numId="24">
    <w:abstractNumId w:val="6"/>
  </w:num>
  <w:num w:numId="25">
    <w:abstractNumId w:val="8"/>
  </w:num>
  <w:num w:numId="26">
    <w:abstractNumId w:val="27"/>
  </w:num>
  <w:num w:numId="27">
    <w:abstractNumId w:val="4"/>
  </w:num>
  <w:num w:numId="28">
    <w:abstractNumId w:val="17"/>
  </w:num>
  <w:num w:numId="29">
    <w:abstractNumId w:val="1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4CF"/>
    <w:rsid w:val="0000557C"/>
    <w:rsid w:val="000055D1"/>
    <w:rsid w:val="00005762"/>
    <w:rsid w:val="000057B9"/>
    <w:rsid w:val="000058E6"/>
    <w:rsid w:val="000062AC"/>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887"/>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429"/>
    <w:rsid w:val="00063837"/>
    <w:rsid w:val="00063984"/>
    <w:rsid w:val="00063A8D"/>
    <w:rsid w:val="00063D7B"/>
    <w:rsid w:val="00063FD7"/>
    <w:rsid w:val="0006414C"/>
    <w:rsid w:val="000644E3"/>
    <w:rsid w:val="0006451A"/>
    <w:rsid w:val="0006458F"/>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56"/>
    <w:rsid w:val="0008046A"/>
    <w:rsid w:val="00080A41"/>
    <w:rsid w:val="00080A89"/>
    <w:rsid w:val="00080BB6"/>
    <w:rsid w:val="0008126C"/>
    <w:rsid w:val="000816E9"/>
    <w:rsid w:val="000819A5"/>
    <w:rsid w:val="00081D69"/>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D13"/>
    <w:rsid w:val="00090080"/>
    <w:rsid w:val="000900C5"/>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1F5"/>
    <w:rsid w:val="00097434"/>
    <w:rsid w:val="000975B0"/>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354"/>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7AF"/>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E2"/>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3B"/>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61E"/>
    <w:rsid w:val="001147FE"/>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371"/>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B6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49"/>
    <w:rsid w:val="00155D81"/>
    <w:rsid w:val="00156172"/>
    <w:rsid w:val="001562B4"/>
    <w:rsid w:val="00156425"/>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138"/>
    <w:rsid w:val="00162514"/>
    <w:rsid w:val="00162793"/>
    <w:rsid w:val="00162978"/>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4CD"/>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6D4"/>
    <w:rsid w:val="001E1705"/>
    <w:rsid w:val="001E1760"/>
    <w:rsid w:val="001E1A77"/>
    <w:rsid w:val="001E2890"/>
    <w:rsid w:val="001E2A05"/>
    <w:rsid w:val="001E2AD1"/>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2A5"/>
    <w:rsid w:val="002123C7"/>
    <w:rsid w:val="002124EB"/>
    <w:rsid w:val="00212544"/>
    <w:rsid w:val="00212783"/>
    <w:rsid w:val="002129CC"/>
    <w:rsid w:val="00212ABB"/>
    <w:rsid w:val="0021300C"/>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5BF"/>
    <w:rsid w:val="002247A3"/>
    <w:rsid w:val="0022480F"/>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72"/>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BBF"/>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3A20"/>
    <w:rsid w:val="002845C3"/>
    <w:rsid w:val="00284756"/>
    <w:rsid w:val="00284A55"/>
    <w:rsid w:val="00284B9F"/>
    <w:rsid w:val="00284C5C"/>
    <w:rsid w:val="00284DF3"/>
    <w:rsid w:val="00285287"/>
    <w:rsid w:val="00285621"/>
    <w:rsid w:val="00285C7A"/>
    <w:rsid w:val="002860A4"/>
    <w:rsid w:val="00286516"/>
    <w:rsid w:val="002872DF"/>
    <w:rsid w:val="00287547"/>
    <w:rsid w:val="00287644"/>
    <w:rsid w:val="002876BF"/>
    <w:rsid w:val="00287FB3"/>
    <w:rsid w:val="00290010"/>
    <w:rsid w:val="0029055B"/>
    <w:rsid w:val="002909F3"/>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6126"/>
    <w:rsid w:val="002965EA"/>
    <w:rsid w:val="00296C13"/>
    <w:rsid w:val="00296D40"/>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2F2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A7A"/>
    <w:rsid w:val="002F4D48"/>
    <w:rsid w:val="002F4FB6"/>
    <w:rsid w:val="002F51EE"/>
    <w:rsid w:val="002F539C"/>
    <w:rsid w:val="002F54C9"/>
    <w:rsid w:val="002F566B"/>
    <w:rsid w:val="002F5735"/>
    <w:rsid w:val="002F583C"/>
    <w:rsid w:val="002F596A"/>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0ABF"/>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39B"/>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45"/>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A0D"/>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1C3"/>
    <w:rsid w:val="00394630"/>
    <w:rsid w:val="00394B1C"/>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6F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3A"/>
    <w:rsid w:val="003E2F85"/>
    <w:rsid w:val="003E2FAA"/>
    <w:rsid w:val="003E3143"/>
    <w:rsid w:val="003E35B8"/>
    <w:rsid w:val="003E36C7"/>
    <w:rsid w:val="003E39D6"/>
    <w:rsid w:val="003E3B16"/>
    <w:rsid w:val="003E3C0F"/>
    <w:rsid w:val="003E3CE1"/>
    <w:rsid w:val="003E3E5C"/>
    <w:rsid w:val="003E3F0A"/>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5C3"/>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129"/>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2EA3"/>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28B"/>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6C8"/>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1C4"/>
    <w:rsid w:val="00474349"/>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A98"/>
    <w:rsid w:val="00482CD9"/>
    <w:rsid w:val="004837D0"/>
    <w:rsid w:val="00483D35"/>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763"/>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1F55"/>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4B8"/>
    <w:rsid w:val="0050068C"/>
    <w:rsid w:val="005009BE"/>
    <w:rsid w:val="00500F70"/>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4E5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8EB"/>
    <w:rsid w:val="00524CB1"/>
    <w:rsid w:val="0052539D"/>
    <w:rsid w:val="00525461"/>
    <w:rsid w:val="005255A8"/>
    <w:rsid w:val="005258B9"/>
    <w:rsid w:val="00526027"/>
    <w:rsid w:val="005263E4"/>
    <w:rsid w:val="00526709"/>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B5E"/>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827"/>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AEC"/>
    <w:rsid w:val="00594BA2"/>
    <w:rsid w:val="00594E59"/>
    <w:rsid w:val="00595569"/>
    <w:rsid w:val="0059556F"/>
    <w:rsid w:val="005957BD"/>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9C1"/>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4B32"/>
    <w:rsid w:val="005C5238"/>
    <w:rsid w:val="005C5352"/>
    <w:rsid w:val="005C540D"/>
    <w:rsid w:val="005C55C3"/>
    <w:rsid w:val="005C55EF"/>
    <w:rsid w:val="005C5A44"/>
    <w:rsid w:val="005C5BBB"/>
    <w:rsid w:val="005C605F"/>
    <w:rsid w:val="005C65F4"/>
    <w:rsid w:val="005C6614"/>
    <w:rsid w:val="005C6641"/>
    <w:rsid w:val="005C6AA0"/>
    <w:rsid w:val="005C6C76"/>
    <w:rsid w:val="005C6E06"/>
    <w:rsid w:val="005C7302"/>
    <w:rsid w:val="005C767C"/>
    <w:rsid w:val="005C7A22"/>
    <w:rsid w:val="005C7ACC"/>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9A"/>
    <w:rsid w:val="005D7410"/>
    <w:rsid w:val="005D7459"/>
    <w:rsid w:val="005E1060"/>
    <w:rsid w:val="005E106F"/>
    <w:rsid w:val="005E1BC5"/>
    <w:rsid w:val="005E1FF3"/>
    <w:rsid w:val="005E20F0"/>
    <w:rsid w:val="005E248C"/>
    <w:rsid w:val="005E2FB2"/>
    <w:rsid w:val="005E315F"/>
    <w:rsid w:val="005E3184"/>
    <w:rsid w:val="005E3787"/>
    <w:rsid w:val="005E37E6"/>
    <w:rsid w:val="005E3BC5"/>
    <w:rsid w:val="005E3CA5"/>
    <w:rsid w:val="005E3FAA"/>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3D"/>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7"/>
    <w:rsid w:val="006021D2"/>
    <w:rsid w:val="0060284F"/>
    <w:rsid w:val="006029F5"/>
    <w:rsid w:val="00602A1E"/>
    <w:rsid w:val="006035FA"/>
    <w:rsid w:val="00603BC4"/>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17D9E"/>
    <w:rsid w:val="00620231"/>
    <w:rsid w:val="00620308"/>
    <w:rsid w:val="00620545"/>
    <w:rsid w:val="00620BF0"/>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21"/>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828"/>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88E"/>
    <w:rsid w:val="00640D50"/>
    <w:rsid w:val="00640E5B"/>
    <w:rsid w:val="00641273"/>
    <w:rsid w:val="00641598"/>
    <w:rsid w:val="006422C8"/>
    <w:rsid w:val="006422DD"/>
    <w:rsid w:val="00642AA3"/>
    <w:rsid w:val="00642E2E"/>
    <w:rsid w:val="00642F0B"/>
    <w:rsid w:val="006433AF"/>
    <w:rsid w:val="0064346D"/>
    <w:rsid w:val="006436FC"/>
    <w:rsid w:val="00643A89"/>
    <w:rsid w:val="00644219"/>
    <w:rsid w:val="00644285"/>
    <w:rsid w:val="006443BD"/>
    <w:rsid w:val="00644A9C"/>
    <w:rsid w:val="00644EC7"/>
    <w:rsid w:val="00645458"/>
    <w:rsid w:val="00645634"/>
    <w:rsid w:val="0064563D"/>
    <w:rsid w:val="006457F2"/>
    <w:rsid w:val="0064617E"/>
    <w:rsid w:val="00646422"/>
    <w:rsid w:val="00646AC1"/>
    <w:rsid w:val="00646B92"/>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0D6"/>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A25"/>
    <w:rsid w:val="006C1C6C"/>
    <w:rsid w:val="006C24A6"/>
    <w:rsid w:val="006C27CF"/>
    <w:rsid w:val="006C2A35"/>
    <w:rsid w:val="006C2D8B"/>
    <w:rsid w:val="006C331B"/>
    <w:rsid w:val="006C370F"/>
    <w:rsid w:val="006C393E"/>
    <w:rsid w:val="006C3D18"/>
    <w:rsid w:val="006C3E30"/>
    <w:rsid w:val="006C3ED8"/>
    <w:rsid w:val="006C3F47"/>
    <w:rsid w:val="006C41BB"/>
    <w:rsid w:val="006C4F9B"/>
    <w:rsid w:val="006C5503"/>
    <w:rsid w:val="006C559B"/>
    <w:rsid w:val="006C5B73"/>
    <w:rsid w:val="006C5E51"/>
    <w:rsid w:val="006C61AE"/>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7E"/>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A28"/>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4E6"/>
    <w:rsid w:val="006F7583"/>
    <w:rsid w:val="006F7B47"/>
    <w:rsid w:val="006F7B78"/>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D81"/>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173"/>
    <w:rsid w:val="007125D0"/>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48CC"/>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157"/>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780"/>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28"/>
    <w:rsid w:val="0079226A"/>
    <w:rsid w:val="00792A2D"/>
    <w:rsid w:val="00792F8E"/>
    <w:rsid w:val="00793108"/>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044"/>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BE9"/>
    <w:rsid w:val="007C3DF9"/>
    <w:rsid w:val="007C461C"/>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695"/>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005"/>
    <w:rsid w:val="0080379F"/>
    <w:rsid w:val="00803B36"/>
    <w:rsid w:val="00803FA0"/>
    <w:rsid w:val="00804677"/>
    <w:rsid w:val="0080484F"/>
    <w:rsid w:val="00805004"/>
    <w:rsid w:val="00805143"/>
    <w:rsid w:val="00805812"/>
    <w:rsid w:val="00805D65"/>
    <w:rsid w:val="00805E00"/>
    <w:rsid w:val="008061AC"/>
    <w:rsid w:val="00806293"/>
    <w:rsid w:val="008062D1"/>
    <w:rsid w:val="00806592"/>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1E2"/>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F1"/>
    <w:rsid w:val="00826136"/>
    <w:rsid w:val="00826264"/>
    <w:rsid w:val="008263AD"/>
    <w:rsid w:val="0082641A"/>
    <w:rsid w:val="008266CF"/>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AE8"/>
    <w:rsid w:val="00832BB1"/>
    <w:rsid w:val="00832C70"/>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2B8E"/>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178"/>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73"/>
    <w:rsid w:val="00852B56"/>
    <w:rsid w:val="0085356F"/>
    <w:rsid w:val="008536D1"/>
    <w:rsid w:val="00853BFE"/>
    <w:rsid w:val="00853F42"/>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FDE"/>
    <w:rsid w:val="00865088"/>
    <w:rsid w:val="0086515E"/>
    <w:rsid w:val="008653D0"/>
    <w:rsid w:val="008658D9"/>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2A32"/>
    <w:rsid w:val="008730D2"/>
    <w:rsid w:val="0087322A"/>
    <w:rsid w:val="00873BE9"/>
    <w:rsid w:val="00873D5A"/>
    <w:rsid w:val="00874013"/>
    <w:rsid w:val="00874B12"/>
    <w:rsid w:val="00874C1B"/>
    <w:rsid w:val="00874C80"/>
    <w:rsid w:val="00874F18"/>
    <w:rsid w:val="00874F8B"/>
    <w:rsid w:val="008750F3"/>
    <w:rsid w:val="00875538"/>
    <w:rsid w:val="00875A41"/>
    <w:rsid w:val="00875D1B"/>
    <w:rsid w:val="00875F3F"/>
    <w:rsid w:val="0087622F"/>
    <w:rsid w:val="0087624A"/>
    <w:rsid w:val="008762AE"/>
    <w:rsid w:val="0087630D"/>
    <w:rsid w:val="008765A0"/>
    <w:rsid w:val="00876929"/>
    <w:rsid w:val="00876D6A"/>
    <w:rsid w:val="00876EEE"/>
    <w:rsid w:val="00877799"/>
    <w:rsid w:val="00877AD9"/>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CC1"/>
    <w:rsid w:val="00884E66"/>
    <w:rsid w:val="008854F4"/>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6C6A"/>
    <w:rsid w:val="008B703F"/>
    <w:rsid w:val="008B71A3"/>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1F89"/>
    <w:rsid w:val="008D2354"/>
    <w:rsid w:val="008D28BD"/>
    <w:rsid w:val="008D2EE6"/>
    <w:rsid w:val="008D2EFF"/>
    <w:rsid w:val="008D2F52"/>
    <w:rsid w:val="008D30BE"/>
    <w:rsid w:val="008D3914"/>
    <w:rsid w:val="008D3D9C"/>
    <w:rsid w:val="008D45DD"/>
    <w:rsid w:val="008D4C9F"/>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C5F"/>
    <w:rsid w:val="00913E83"/>
    <w:rsid w:val="009141E4"/>
    <w:rsid w:val="00914527"/>
    <w:rsid w:val="00914689"/>
    <w:rsid w:val="0091477F"/>
    <w:rsid w:val="00914A3B"/>
    <w:rsid w:val="00914E82"/>
    <w:rsid w:val="00915011"/>
    <w:rsid w:val="009150BD"/>
    <w:rsid w:val="0091537E"/>
    <w:rsid w:val="0091557D"/>
    <w:rsid w:val="009158E9"/>
    <w:rsid w:val="00915EA0"/>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85B"/>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897"/>
    <w:rsid w:val="00971A84"/>
    <w:rsid w:val="00972143"/>
    <w:rsid w:val="009729D1"/>
    <w:rsid w:val="00972C07"/>
    <w:rsid w:val="009732EA"/>
    <w:rsid w:val="00973308"/>
    <w:rsid w:val="00973607"/>
    <w:rsid w:val="009737E8"/>
    <w:rsid w:val="00973A21"/>
    <w:rsid w:val="009740F5"/>
    <w:rsid w:val="00974188"/>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8DB"/>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86"/>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2B8"/>
    <w:rsid w:val="009D0A9D"/>
    <w:rsid w:val="009D0B41"/>
    <w:rsid w:val="009D0E15"/>
    <w:rsid w:val="009D0F82"/>
    <w:rsid w:val="009D1933"/>
    <w:rsid w:val="009D1D53"/>
    <w:rsid w:val="009D2325"/>
    <w:rsid w:val="009D253D"/>
    <w:rsid w:val="009D2B64"/>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274"/>
    <w:rsid w:val="009E4B79"/>
    <w:rsid w:val="009E4DDF"/>
    <w:rsid w:val="009E4FC2"/>
    <w:rsid w:val="009E53BF"/>
    <w:rsid w:val="009E53F4"/>
    <w:rsid w:val="009E5724"/>
    <w:rsid w:val="009E5A9D"/>
    <w:rsid w:val="009E5BA7"/>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3FFD"/>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6FF"/>
    <w:rsid w:val="00A747B1"/>
    <w:rsid w:val="00A74D48"/>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F53"/>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8D9"/>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A0D"/>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150"/>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BA0"/>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AF7"/>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6E"/>
    <w:rsid w:val="00B233A3"/>
    <w:rsid w:val="00B23B5E"/>
    <w:rsid w:val="00B23B8E"/>
    <w:rsid w:val="00B23E15"/>
    <w:rsid w:val="00B2419B"/>
    <w:rsid w:val="00B241A5"/>
    <w:rsid w:val="00B247AB"/>
    <w:rsid w:val="00B24B9F"/>
    <w:rsid w:val="00B24E69"/>
    <w:rsid w:val="00B24F47"/>
    <w:rsid w:val="00B252DF"/>
    <w:rsid w:val="00B25622"/>
    <w:rsid w:val="00B25787"/>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1B0"/>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169"/>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9F7"/>
    <w:rsid w:val="00BF0B29"/>
    <w:rsid w:val="00BF0F93"/>
    <w:rsid w:val="00BF129B"/>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480"/>
    <w:rsid w:val="00C115D4"/>
    <w:rsid w:val="00C11607"/>
    <w:rsid w:val="00C11A0C"/>
    <w:rsid w:val="00C11D3C"/>
    <w:rsid w:val="00C11E14"/>
    <w:rsid w:val="00C11FB8"/>
    <w:rsid w:val="00C12210"/>
    <w:rsid w:val="00C12DC1"/>
    <w:rsid w:val="00C13134"/>
    <w:rsid w:val="00C13377"/>
    <w:rsid w:val="00C135B5"/>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701"/>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49E"/>
    <w:rsid w:val="00C504D4"/>
    <w:rsid w:val="00C5077C"/>
    <w:rsid w:val="00C514BC"/>
    <w:rsid w:val="00C515A3"/>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631"/>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4DD"/>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76C"/>
    <w:rsid w:val="00C87AF6"/>
    <w:rsid w:val="00C87CAA"/>
    <w:rsid w:val="00C90D5B"/>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3A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99"/>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D05"/>
    <w:rsid w:val="00CD1DA0"/>
    <w:rsid w:val="00CD249D"/>
    <w:rsid w:val="00CD26C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FC6"/>
    <w:rsid w:val="00CE1267"/>
    <w:rsid w:val="00CE1427"/>
    <w:rsid w:val="00CE159B"/>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90C"/>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6D4"/>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94A"/>
    <w:rsid w:val="00D43BB4"/>
    <w:rsid w:val="00D442CE"/>
    <w:rsid w:val="00D444F2"/>
    <w:rsid w:val="00D449E4"/>
    <w:rsid w:val="00D4511A"/>
    <w:rsid w:val="00D451B1"/>
    <w:rsid w:val="00D4525A"/>
    <w:rsid w:val="00D45290"/>
    <w:rsid w:val="00D454D9"/>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D61"/>
    <w:rsid w:val="00DD7E26"/>
    <w:rsid w:val="00DE0127"/>
    <w:rsid w:val="00DE0B62"/>
    <w:rsid w:val="00DE1311"/>
    <w:rsid w:val="00DE1384"/>
    <w:rsid w:val="00DE14AF"/>
    <w:rsid w:val="00DE159C"/>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0F57"/>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D90"/>
    <w:rsid w:val="00E47EE0"/>
    <w:rsid w:val="00E47F30"/>
    <w:rsid w:val="00E47F34"/>
    <w:rsid w:val="00E5038B"/>
    <w:rsid w:val="00E50706"/>
    <w:rsid w:val="00E50D60"/>
    <w:rsid w:val="00E50EA5"/>
    <w:rsid w:val="00E5148F"/>
    <w:rsid w:val="00E5155A"/>
    <w:rsid w:val="00E51867"/>
    <w:rsid w:val="00E51DB3"/>
    <w:rsid w:val="00E5200A"/>
    <w:rsid w:val="00E52086"/>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92A"/>
    <w:rsid w:val="00E56EE8"/>
    <w:rsid w:val="00E579B2"/>
    <w:rsid w:val="00E601F5"/>
    <w:rsid w:val="00E60264"/>
    <w:rsid w:val="00E607B4"/>
    <w:rsid w:val="00E607CF"/>
    <w:rsid w:val="00E6092C"/>
    <w:rsid w:val="00E60A9C"/>
    <w:rsid w:val="00E60B1A"/>
    <w:rsid w:val="00E60D46"/>
    <w:rsid w:val="00E60DAC"/>
    <w:rsid w:val="00E60EFA"/>
    <w:rsid w:val="00E61097"/>
    <w:rsid w:val="00E61291"/>
    <w:rsid w:val="00E618CC"/>
    <w:rsid w:val="00E620ED"/>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4FA9"/>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1A1"/>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8EB"/>
    <w:rsid w:val="00EA4970"/>
    <w:rsid w:val="00EA4C56"/>
    <w:rsid w:val="00EA4EE2"/>
    <w:rsid w:val="00EA512E"/>
    <w:rsid w:val="00EA5522"/>
    <w:rsid w:val="00EA55FA"/>
    <w:rsid w:val="00EA5919"/>
    <w:rsid w:val="00EA5D57"/>
    <w:rsid w:val="00EA5D61"/>
    <w:rsid w:val="00EA61D3"/>
    <w:rsid w:val="00EA6606"/>
    <w:rsid w:val="00EA67CE"/>
    <w:rsid w:val="00EA6AFF"/>
    <w:rsid w:val="00EA6DF0"/>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1EAD"/>
    <w:rsid w:val="00EC2555"/>
    <w:rsid w:val="00EC2CF8"/>
    <w:rsid w:val="00EC2D1B"/>
    <w:rsid w:val="00EC34D6"/>
    <w:rsid w:val="00EC404E"/>
    <w:rsid w:val="00EC5182"/>
    <w:rsid w:val="00EC5191"/>
    <w:rsid w:val="00EC51B5"/>
    <w:rsid w:val="00EC51FD"/>
    <w:rsid w:val="00EC531B"/>
    <w:rsid w:val="00EC546B"/>
    <w:rsid w:val="00EC5FDC"/>
    <w:rsid w:val="00EC6055"/>
    <w:rsid w:val="00EC613F"/>
    <w:rsid w:val="00EC64DC"/>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30C"/>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67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99E"/>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41"/>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1A"/>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92F"/>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A0A"/>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362"/>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7307"/>
    <w:rsid w:val="00F874CB"/>
    <w:rsid w:val="00F876CA"/>
    <w:rsid w:val="00F9001E"/>
    <w:rsid w:val="00F909A8"/>
    <w:rsid w:val="00F90A51"/>
    <w:rsid w:val="00F90D11"/>
    <w:rsid w:val="00F90DB0"/>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35E"/>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4C6"/>
    <w:rsid w:val="00FA7696"/>
    <w:rsid w:val="00FA7CDB"/>
    <w:rsid w:val="00FB0069"/>
    <w:rsid w:val="00FB03BA"/>
    <w:rsid w:val="00FB0B9C"/>
    <w:rsid w:val="00FB0BCD"/>
    <w:rsid w:val="00FB0D3B"/>
    <w:rsid w:val="00FB10CB"/>
    <w:rsid w:val="00FB1309"/>
    <w:rsid w:val="00FB18AC"/>
    <w:rsid w:val="00FB19E7"/>
    <w:rsid w:val="00FB1E8A"/>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B97"/>
    <w:rsid w:val="00FD1E48"/>
    <w:rsid w:val="00FD274A"/>
    <w:rsid w:val="00FD324D"/>
    <w:rsid w:val="00FD360C"/>
    <w:rsid w:val="00FD3B55"/>
    <w:rsid w:val="00FD437B"/>
    <w:rsid w:val="00FD43A0"/>
    <w:rsid w:val="00FD4859"/>
    <w:rsid w:val="00FD515E"/>
    <w:rsid w:val="00FD54F6"/>
    <w:rsid w:val="00FD5511"/>
    <w:rsid w:val="00FD576E"/>
    <w:rsid w:val="00FD5C39"/>
    <w:rsid w:val="00FD5C77"/>
    <w:rsid w:val="00FD6104"/>
    <w:rsid w:val="00FD6540"/>
    <w:rsid w:val="00FD6C64"/>
    <w:rsid w:val="00FD75BE"/>
    <w:rsid w:val="00FD7683"/>
    <w:rsid w:val="00FD76F5"/>
    <w:rsid w:val="00FD7DEE"/>
    <w:rsid w:val="00FD7FE6"/>
    <w:rsid w:val="00FE0389"/>
    <w:rsid w:val="00FE05B4"/>
    <w:rsid w:val="00FE0975"/>
    <w:rsid w:val="00FE0C3D"/>
    <w:rsid w:val="00FE0D02"/>
    <w:rsid w:val="00FE0E64"/>
    <w:rsid w:val="00FE11B7"/>
    <w:rsid w:val="00FE1350"/>
    <w:rsid w:val="00FE14A9"/>
    <w:rsid w:val="00FE1AC8"/>
    <w:rsid w:val="00FE1C57"/>
    <w:rsid w:val="00FE1E3A"/>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554999"/>
    <w:rsid w:val="02565169"/>
    <w:rsid w:val="02574326"/>
    <w:rsid w:val="025B75F9"/>
    <w:rsid w:val="02762CB4"/>
    <w:rsid w:val="02767EF6"/>
    <w:rsid w:val="029B47FF"/>
    <w:rsid w:val="02B34E07"/>
    <w:rsid w:val="02DC5D29"/>
    <w:rsid w:val="02E818F1"/>
    <w:rsid w:val="02EE6889"/>
    <w:rsid w:val="030F5EB8"/>
    <w:rsid w:val="031B3D3A"/>
    <w:rsid w:val="03300F14"/>
    <w:rsid w:val="03382F46"/>
    <w:rsid w:val="033A53C5"/>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A6ABF"/>
    <w:rsid w:val="06C62058"/>
    <w:rsid w:val="06CF7159"/>
    <w:rsid w:val="06D32D7E"/>
    <w:rsid w:val="06E21138"/>
    <w:rsid w:val="06E64C63"/>
    <w:rsid w:val="06F24EF2"/>
    <w:rsid w:val="07470651"/>
    <w:rsid w:val="074F79E7"/>
    <w:rsid w:val="075815C4"/>
    <w:rsid w:val="07934010"/>
    <w:rsid w:val="079D12CF"/>
    <w:rsid w:val="07A46BE4"/>
    <w:rsid w:val="07AE7932"/>
    <w:rsid w:val="07B814E5"/>
    <w:rsid w:val="07C25F74"/>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536C32"/>
    <w:rsid w:val="0B5823AA"/>
    <w:rsid w:val="0B595FAD"/>
    <w:rsid w:val="0B6E0FF5"/>
    <w:rsid w:val="0B773945"/>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613656"/>
    <w:rsid w:val="0E72787E"/>
    <w:rsid w:val="0E86024B"/>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13D6F"/>
    <w:rsid w:val="12325B1D"/>
    <w:rsid w:val="1244691E"/>
    <w:rsid w:val="1251591B"/>
    <w:rsid w:val="12610602"/>
    <w:rsid w:val="126B461E"/>
    <w:rsid w:val="127D72F2"/>
    <w:rsid w:val="12A908D3"/>
    <w:rsid w:val="12AA7F02"/>
    <w:rsid w:val="12B31A9B"/>
    <w:rsid w:val="12B47253"/>
    <w:rsid w:val="12C14396"/>
    <w:rsid w:val="12DE33CA"/>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7E6456"/>
    <w:rsid w:val="1583136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F92180"/>
    <w:rsid w:val="1A001213"/>
    <w:rsid w:val="1A0D4248"/>
    <w:rsid w:val="1A200A74"/>
    <w:rsid w:val="1A2619C2"/>
    <w:rsid w:val="1A2F2398"/>
    <w:rsid w:val="1A3055B8"/>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5276D3"/>
    <w:rsid w:val="1CB701AA"/>
    <w:rsid w:val="1CCA0F66"/>
    <w:rsid w:val="1CDE446D"/>
    <w:rsid w:val="1CE20210"/>
    <w:rsid w:val="1CE55FB2"/>
    <w:rsid w:val="1D234999"/>
    <w:rsid w:val="1D26771C"/>
    <w:rsid w:val="1D464FEE"/>
    <w:rsid w:val="1D5D7C71"/>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041267"/>
    <w:rsid w:val="212B616E"/>
    <w:rsid w:val="213121BA"/>
    <w:rsid w:val="214A2960"/>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2FC6881"/>
    <w:rsid w:val="230B248C"/>
    <w:rsid w:val="231847B8"/>
    <w:rsid w:val="231E3ED2"/>
    <w:rsid w:val="23245E3C"/>
    <w:rsid w:val="23304ABE"/>
    <w:rsid w:val="234421C7"/>
    <w:rsid w:val="234D61BE"/>
    <w:rsid w:val="23537C14"/>
    <w:rsid w:val="2362645B"/>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75612"/>
    <w:rsid w:val="249E3719"/>
    <w:rsid w:val="24A2659E"/>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CE4805"/>
    <w:rsid w:val="27DC01C9"/>
    <w:rsid w:val="27E53287"/>
    <w:rsid w:val="27E8590F"/>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9B3546"/>
    <w:rsid w:val="2BA57D96"/>
    <w:rsid w:val="2BAE29A1"/>
    <w:rsid w:val="2BBE438D"/>
    <w:rsid w:val="2BD315B0"/>
    <w:rsid w:val="2BE373EE"/>
    <w:rsid w:val="2BFC3156"/>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7646A7"/>
    <w:rsid w:val="2D926963"/>
    <w:rsid w:val="2DB30550"/>
    <w:rsid w:val="2DDA7850"/>
    <w:rsid w:val="2DDC0104"/>
    <w:rsid w:val="2DE379BB"/>
    <w:rsid w:val="2E0177B9"/>
    <w:rsid w:val="2E034F95"/>
    <w:rsid w:val="2E090F9F"/>
    <w:rsid w:val="2E0F53F1"/>
    <w:rsid w:val="2E1D2BF2"/>
    <w:rsid w:val="2E2336D4"/>
    <w:rsid w:val="2E3B2A47"/>
    <w:rsid w:val="2E6003A4"/>
    <w:rsid w:val="2E69729D"/>
    <w:rsid w:val="2E6A2F38"/>
    <w:rsid w:val="2E6B6A6C"/>
    <w:rsid w:val="2E8543E2"/>
    <w:rsid w:val="2E8C35B6"/>
    <w:rsid w:val="2E9045E4"/>
    <w:rsid w:val="2E9B575E"/>
    <w:rsid w:val="2EAD6888"/>
    <w:rsid w:val="2EB50951"/>
    <w:rsid w:val="2EB673FD"/>
    <w:rsid w:val="2EB809B1"/>
    <w:rsid w:val="2EB81831"/>
    <w:rsid w:val="2ECF7A85"/>
    <w:rsid w:val="2EE054B3"/>
    <w:rsid w:val="2EEB0155"/>
    <w:rsid w:val="2EFA0186"/>
    <w:rsid w:val="2F0236C3"/>
    <w:rsid w:val="2F082BB8"/>
    <w:rsid w:val="2F0F048D"/>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26EEB"/>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347D1"/>
    <w:rsid w:val="31BF03E5"/>
    <w:rsid w:val="31E65427"/>
    <w:rsid w:val="31F33BFC"/>
    <w:rsid w:val="31F43BF9"/>
    <w:rsid w:val="31F96A5C"/>
    <w:rsid w:val="31FE3F69"/>
    <w:rsid w:val="32006ED8"/>
    <w:rsid w:val="320733C3"/>
    <w:rsid w:val="321C18F4"/>
    <w:rsid w:val="321C2B52"/>
    <w:rsid w:val="321F61EC"/>
    <w:rsid w:val="323036BA"/>
    <w:rsid w:val="32455CE0"/>
    <w:rsid w:val="324F04DB"/>
    <w:rsid w:val="32503DFA"/>
    <w:rsid w:val="32702FC0"/>
    <w:rsid w:val="327144B7"/>
    <w:rsid w:val="32CA65F9"/>
    <w:rsid w:val="32D942C8"/>
    <w:rsid w:val="33054854"/>
    <w:rsid w:val="33064DC6"/>
    <w:rsid w:val="330A16FB"/>
    <w:rsid w:val="33141FF7"/>
    <w:rsid w:val="331B0364"/>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201AD"/>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57508A"/>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8631C4"/>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71F44"/>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17710"/>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8231D7"/>
    <w:rsid w:val="44A70E24"/>
    <w:rsid w:val="44DD300E"/>
    <w:rsid w:val="44E2656D"/>
    <w:rsid w:val="44F11452"/>
    <w:rsid w:val="45177BA4"/>
    <w:rsid w:val="451C551F"/>
    <w:rsid w:val="451F3CCA"/>
    <w:rsid w:val="45341196"/>
    <w:rsid w:val="45493A4F"/>
    <w:rsid w:val="454E4188"/>
    <w:rsid w:val="45727755"/>
    <w:rsid w:val="45965757"/>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A4D37"/>
    <w:rsid w:val="47EC146A"/>
    <w:rsid w:val="481D74A2"/>
    <w:rsid w:val="48334280"/>
    <w:rsid w:val="48386782"/>
    <w:rsid w:val="48406A1E"/>
    <w:rsid w:val="48455013"/>
    <w:rsid w:val="484B7369"/>
    <w:rsid w:val="487274B4"/>
    <w:rsid w:val="487F714C"/>
    <w:rsid w:val="48811612"/>
    <w:rsid w:val="488818E0"/>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294B2D"/>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1D7E77"/>
    <w:rsid w:val="4E236A05"/>
    <w:rsid w:val="4E51451A"/>
    <w:rsid w:val="4E7D60BC"/>
    <w:rsid w:val="4EDE397C"/>
    <w:rsid w:val="4EF614BA"/>
    <w:rsid w:val="4EF62402"/>
    <w:rsid w:val="4F087D26"/>
    <w:rsid w:val="4F35630A"/>
    <w:rsid w:val="4F362E18"/>
    <w:rsid w:val="4F497B36"/>
    <w:rsid w:val="4F540B41"/>
    <w:rsid w:val="4F547EAA"/>
    <w:rsid w:val="4F832885"/>
    <w:rsid w:val="4F9039FE"/>
    <w:rsid w:val="4FAA20BA"/>
    <w:rsid w:val="4FCF5D5C"/>
    <w:rsid w:val="4FE02223"/>
    <w:rsid w:val="50437224"/>
    <w:rsid w:val="50490678"/>
    <w:rsid w:val="505A512C"/>
    <w:rsid w:val="5089260D"/>
    <w:rsid w:val="50895295"/>
    <w:rsid w:val="5098572F"/>
    <w:rsid w:val="50B906DF"/>
    <w:rsid w:val="50F018D3"/>
    <w:rsid w:val="50F47A17"/>
    <w:rsid w:val="51336612"/>
    <w:rsid w:val="513D38A6"/>
    <w:rsid w:val="51456AF4"/>
    <w:rsid w:val="515C1DCC"/>
    <w:rsid w:val="51657C34"/>
    <w:rsid w:val="51790E28"/>
    <w:rsid w:val="517C7028"/>
    <w:rsid w:val="519634A4"/>
    <w:rsid w:val="519B6609"/>
    <w:rsid w:val="51B1532D"/>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A22C4"/>
    <w:rsid w:val="559C2F3F"/>
    <w:rsid w:val="559F228F"/>
    <w:rsid w:val="55A67EE8"/>
    <w:rsid w:val="55B54251"/>
    <w:rsid w:val="55D00DC0"/>
    <w:rsid w:val="55E8090D"/>
    <w:rsid w:val="56060266"/>
    <w:rsid w:val="562A1609"/>
    <w:rsid w:val="563F74A4"/>
    <w:rsid w:val="566B53D2"/>
    <w:rsid w:val="56715C12"/>
    <w:rsid w:val="567B1141"/>
    <w:rsid w:val="5681373E"/>
    <w:rsid w:val="56991451"/>
    <w:rsid w:val="569A3398"/>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A0F04"/>
    <w:rsid w:val="6340127C"/>
    <w:rsid w:val="63402FDE"/>
    <w:rsid w:val="63654FE0"/>
    <w:rsid w:val="63AA5332"/>
    <w:rsid w:val="63C61233"/>
    <w:rsid w:val="63FF6AFB"/>
    <w:rsid w:val="640754EE"/>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AB7EE5"/>
    <w:rsid w:val="66BE1FC5"/>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8D1511"/>
    <w:rsid w:val="6D932C97"/>
    <w:rsid w:val="6DA225C5"/>
    <w:rsid w:val="6DB630F7"/>
    <w:rsid w:val="6DBF57D4"/>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81FF7"/>
    <w:rsid w:val="70AB6982"/>
    <w:rsid w:val="70B960E4"/>
    <w:rsid w:val="70BD0161"/>
    <w:rsid w:val="70CE2945"/>
    <w:rsid w:val="70E03E42"/>
    <w:rsid w:val="710003A8"/>
    <w:rsid w:val="710376A0"/>
    <w:rsid w:val="710F0BB8"/>
    <w:rsid w:val="71194261"/>
    <w:rsid w:val="711C5BB5"/>
    <w:rsid w:val="7126442B"/>
    <w:rsid w:val="71375D39"/>
    <w:rsid w:val="7139673C"/>
    <w:rsid w:val="7144689C"/>
    <w:rsid w:val="714872A8"/>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E96F00"/>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5E85E32"/>
    <w:rsid w:val="76351D9E"/>
    <w:rsid w:val="765629A7"/>
    <w:rsid w:val="76752691"/>
    <w:rsid w:val="76924971"/>
    <w:rsid w:val="76933E2E"/>
    <w:rsid w:val="76A27B4C"/>
    <w:rsid w:val="76B918A6"/>
    <w:rsid w:val="76BC587C"/>
    <w:rsid w:val="76BF7808"/>
    <w:rsid w:val="76C00AFC"/>
    <w:rsid w:val="76C07136"/>
    <w:rsid w:val="76ED1347"/>
    <w:rsid w:val="76F433E8"/>
    <w:rsid w:val="771946D8"/>
    <w:rsid w:val="771A49FE"/>
    <w:rsid w:val="772268FD"/>
    <w:rsid w:val="77474684"/>
    <w:rsid w:val="775666E2"/>
    <w:rsid w:val="77653ACC"/>
    <w:rsid w:val="77747DD3"/>
    <w:rsid w:val="77A82770"/>
    <w:rsid w:val="77A865AB"/>
    <w:rsid w:val="77BD4BE4"/>
    <w:rsid w:val="77BD7E72"/>
    <w:rsid w:val="77C9487D"/>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421AE5"/>
    <w:rsid w:val="7964511F"/>
    <w:rsid w:val="79824E81"/>
    <w:rsid w:val="79956A1C"/>
    <w:rsid w:val="799B2468"/>
    <w:rsid w:val="799E7491"/>
    <w:rsid w:val="799F3F47"/>
    <w:rsid w:val="79A72484"/>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004DF"/>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D28E2"/>
    <w:rsid w:val="7F820D78"/>
    <w:rsid w:val="7F935AA2"/>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5D8C2-29E6-40D6-8FFA-7DB4F524A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uiPriority w:val="99"/>
    <w:qFormat/>
    <w:rPr>
      <w:rFonts w:ascii="Calibri" w:eastAsia="Calibri" w:hAnsi="Calibri" w:cs="Calibri"/>
      <w:sz w:val="22"/>
    </w:rPr>
  </w:style>
  <w:style w:type="paragraph" w:customStyle="1" w:styleId="PatAppBody">
    <w:name w:val="PatApp Body"/>
    <w:basedOn w:val="Normal"/>
    <w:qFormat/>
    <w:pPr>
      <w:numPr>
        <w:numId w:val="7"/>
      </w:numPr>
      <w:spacing w:line="480" w:lineRule="auto"/>
    </w:pPr>
    <w:rPr>
      <w:rFonts w:eastAsia="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783215">
      <w:bodyDiv w:val="1"/>
      <w:marLeft w:val="0"/>
      <w:marRight w:val="0"/>
      <w:marTop w:val="0"/>
      <w:marBottom w:val="0"/>
      <w:divBdr>
        <w:top w:val="none" w:sz="0" w:space="0" w:color="auto"/>
        <w:left w:val="none" w:sz="0" w:space="0" w:color="auto"/>
        <w:bottom w:val="none" w:sz="0" w:space="0" w:color="auto"/>
        <w:right w:val="none" w:sz="0" w:space="0" w:color="auto"/>
      </w:divBdr>
      <w:divsChild>
        <w:div w:id="226109871">
          <w:marLeft w:val="446"/>
          <w:marRight w:val="0"/>
          <w:marTop w:val="67"/>
          <w:marBottom w:val="0"/>
          <w:divBdr>
            <w:top w:val="none" w:sz="0" w:space="0" w:color="auto"/>
            <w:left w:val="none" w:sz="0" w:space="0" w:color="auto"/>
            <w:bottom w:val="none" w:sz="0" w:space="0" w:color="auto"/>
            <w:right w:val="none" w:sz="0" w:space="0" w:color="auto"/>
          </w:divBdr>
        </w:div>
      </w:divsChild>
    </w:div>
    <w:div w:id="1143350764">
      <w:bodyDiv w:val="1"/>
      <w:marLeft w:val="0"/>
      <w:marRight w:val="0"/>
      <w:marTop w:val="0"/>
      <w:marBottom w:val="0"/>
      <w:divBdr>
        <w:top w:val="none" w:sz="0" w:space="0" w:color="auto"/>
        <w:left w:val="none" w:sz="0" w:space="0" w:color="auto"/>
        <w:bottom w:val="none" w:sz="0" w:space="0" w:color="auto"/>
        <w:right w:val="none" w:sz="0" w:space="0" w:color="auto"/>
      </w:divBdr>
      <w:divsChild>
        <w:div w:id="368335910">
          <w:marLeft w:val="44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oleObject" Target="embeddings/oleObject7.bin"/><Relationship Id="rId42" Type="http://schemas.openxmlformats.org/officeDocument/2006/relationships/image" Target="media/image20.wmf"/><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image" Target="media/image40.wmf"/><Relationship Id="rId89" Type="http://schemas.openxmlformats.org/officeDocument/2006/relationships/oleObject" Target="embeddings/oleObject41.bin"/><Relationship Id="rId16" Type="http://schemas.openxmlformats.org/officeDocument/2006/relationships/oleObject" Target="embeddings/oleObject5.bin"/><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oleObject" Target="embeddings/oleObject14.bin"/><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8.wmf"/><Relationship Id="rId102" Type="http://schemas.openxmlformats.org/officeDocument/2006/relationships/image" Target="media/image46.wmf"/><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image" Target="media/image9.png"/><Relationship Id="rId27" Type="http://schemas.openxmlformats.org/officeDocument/2006/relationships/image" Target="media/image13.png"/><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3.wmf"/><Relationship Id="rId80" Type="http://schemas.openxmlformats.org/officeDocument/2006/relationships/oleObject" Target="embeddings/oleObject36.bin"/><Relationship Id="rId85" Type="http://schemas.openxmlformats.org/officeDocument/2006/relationships/oleObject" Target="embeddings/oleObject39.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8.wmf"/><Relationship Id="rId59" Type="http://schemas.openxmlformats.org/officeDocument/2006/relationships/image" Target="media/image28.wmf"/><Relationship Id="rId103" Type="http://schemas.openxmlformats.org/officeDocument/2006/relationships/oleObject" Target="embeddings/oleObject51.bin"/><Relationship Id="rId108" Type="http://schemas.openxmlformats.org/officeDocument/2006/relationships/oleObject" Target="embeddings/oleObject55.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17.wmf"/><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image" Target="media/image47.png"/><Relationship Id="rId10"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styles" Target="styles.xml"/><Relationship Id="rId9"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6.png"/><Relationship Id="rId39" Type="http://schemas.openxmlformats.org/officeDocument/2006/relationships/oleObject" Target="embeddings/oleObject15.bin"/><Relationship Id="rId109" Type="http://schemas.openxmlformats.org/officeDocument/2006/relationships/oleObject" Target="embeddings/oleObject56.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oleObject" Target="embeddings/oleObject52.bin"/><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image" Target="media/image43.wmf"/><Relationship Id="rId2" Type="http://schemas.openxmlformats.org/officeDocument/2006/relationships/customXml" Target="../customXml/item2.xml"/><Relationship Id="rId29" Type="http://schemas.openxmlformats.org/officeDocument/2006/relationships/image" Target="media/image15.png"/><Relationship Id="rId24" Type="http://schemas.openxmlformats.org/officeDocument/2006/relationships/image" Target="media/image11.emf"/><Relationship Id="rId40" Type="http://schemas.openxmlformats.org/officeDocument/2006/relationships/image" Target="media/image19.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fontTable" Target="fontTable.xml"/><Relationship Id="rId61" Type="http://schemas.openxmlformats.org/officeDocument/2006/relationships/image" Target="media/image29.wmf"/><Relationship Id="rId82" Type="http://schemas.openxmlformats.org/officeDocument/2006/relationships/image" Target="media/image39.wmf"/><Relationship Id="rId19" Type="http://schemas.openxmlformats.org/officeDocument/2006/relationships/image" Target="media/image7.png"/><Relationship Id="rId14" Type="http://schemas.openxmlformats.org/officeDocument/2006/relationships/image" Target="media/image5.wmf"/><Relationship Id="rId30" Type="http://schemas.openxmlformats.org/officeDocument/2006/relationships/image" Target="media/image16.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5.wmf"/><Relationship Id="rId105" Type="http://schemas.openxmlformats.org/officeDocument/2006/relationships/oleObject" Target="embeddings/oleObject53.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oleObject" Target="embeddings/oleObject48.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image" Target="media/image32.wmf"/><Relationship Id="rId20" Type="http://schemas.openxmlformats.org/officeDocument/2006/relationships/image" Target="media/image8.e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3CABD2-899B-47FB-9830-DEBB7237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9204</Words>
  <Characters>52464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19</cp:revision>
  <dcterms:created xsi:type="dcterms:W3CDTF">2022-08-12T15:43:00Z</dcterms:created>
  <dcterms:modified xsi:type="dcterms:W3CDTF">2022-08-12T16:38:00Z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